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34A3" w:rsidRPr="009E34A3" w:rsidRDefault="009E34A3" w:rsidP="009E34A3">
      <w:pPr>
        <w:outlineLvl w:val="0"/>
        <w:rPr>
          <w:rFonts w:ascii="Calibri" w:eastAsia="Calibri" w:hAnsi="Calibri"/>
          <w:b/>
          <w:sz w:val="24"/>
        </w:rPr>
      </w:pPr>
      <w:r w:rsidRPr="009E34A3">
        <w:rPr>
          <w:rFonts w:ascii="Calibri" w:eastAsia="Calibri" w:hAnsi="Calibri"/>
          <w:b/>
          <w:sz w:val="24"/>
        </w:rPr>
        <w:t>Hubio named as a Leading Global Telematics Service provider in New Global UBI Study</w:t>
      </w:r>
    </w:p>
    <w:p w:rsidR="009E34A3" w:rsidRDefault="009E34A3" w:rsidP="009E34A3">
      <w:pPr>
        <w:rPr>
          <w:rFonts w:ascii="Calibri" w:eastAsia="Calibri" w:hAnsi="Calibri"/>
        </w:rPr>
      </w:pPr>
    </w:p>
    <w:p w:rsidR="009E34A3" w:rsidRPr="00135306" w:rsidRDefault="009E34A3" w:rsidP="009E34A3">
      <w:pPr>
        <w:rPr>
          <w:rFonts w:ascii="Calibri" w:eastAsia="Calibri" w:hAnsi="Calibri"/>
        </w:rPr>
      </w:pPr>
      <w:r>
        <w:rPr>
          <w:rFonts w:ascii="Calibri" w:eastAsia="Calibri" w:hAnsi="Calibri"/>
        </w:rPr>
        <w:t xml:space="preserve">PTOLEMUS Consulting Group, </w:t>
      </w:r>
      <w:r w:rsidRPr="00203DF1">
        <w:rPr>
          <w:rFonts w:ascii="Calibri" w:eastAsia="Calibri" w:hAnsi="Calibri"/>
        </w:rPr>
        <w:t>the strategic advisory firm entirely focused on location-based services and telematics</w:t>
      </w:r>
      <w:r>
        <w:rPr>
          <w:rFonts w:cs="Arial"/>
          <w:color w:val="333333"/>
          <w:shd w:val="clear" w:color="auto" w:fill="FFFFFF"/>
        </w:rPr>
        <w:t xml:space="preserve">, </w:t>
      </w:r>
      <w:r w:rsidRPr="00135306">
        <w:rPr>
          <w:rFonts w:ascii="Calibri" w:eastAsia="Calibri" w:hAnsi="Calibri"/>
        </w:rPr>
        <w:t xml:space="preserve">has named Hubio </w:t>
      </w:r>
      <w:r>
        <w:rPr>
          <w:rFonts w:ascii="Calibri" w:eastAsia="Calibri" w:hAnsi="Calibri"/>
        </w:rPr>
        <w:t>2nd</w:t>
      </w:r>
      <w:r w:rsidRPr="00135306">
        <w:rPr>
          <w:rFonts w:ascii="Calibri" w:eastAsia="Calibri" w:hAnsi="Calibri"/>
        </w:rPr>
        <w:t xml:space="preserve"> in its North American </w:t>
      </w:r>
      <w:r>
        <w:rPr>
          <w:rFonts w:ascii="Calibri" w:eastAsia="Calibri" w:hAnsi="Calibri"/>
        </w:rPr>
        <w:t>Usage Based Insurance (</w:t>
      </w:r>
      <w:r w:rsidRPr="00135306">
        <w:rPr>
          <w:rFonts w:ascii="Calibri" w:eastAsia="Calibri" w:hAnsi="Calibri"/>
        </w:rPr>
        <w:t>UBI</w:t>
      </w:r>
      <w:r>
        <w:rPr>
          <w:rFonts w:ascii="Calibri" w:eastAsia="Calibri" w:hAnsi="Calibri"/>
        </w:rPr>
        <w:t>)</w:t>
      </w:r>
      <w:r w:rsidRPr="00135306">
        <w:rPr>
          <w:rFonts w:ascii="Calibri" w:eastAsia="Calibri" w:hAnsi="Calibri"/>
        </w:rPr>
        <w:t xml:space="preserve"> Telematics Service Providers ranking in the dongle category and 3rd in Worldwide OBD dongle </w:t>
      </w:r>
      <w:r>
        <w:rPr>
          <w:rFonts w:ascii="Calibri" w:eastAsia="Calibri" w:hAnsi="Calibri"/>
        </w:rPr>
        <w:t xml:space="preserve">UBI </w:t>
      </w:r>
      <w:r w:rsidRPr="00135306">
        <w:rPr>
          <w:rFonts w:ascii="Calibri" w:eastAsia="Calibri" w:hAnsi="Calibri"/>
        </w:rPr>
        <w:t>Supplier.</w:t>
      </w:r>
    </w:p>
    <w:p w:rsidR="001B193D" w:rsidRDefault="001B193D" w:rsidP="009E34A3">
      <w:pPr>
        <w:rPr>
          <w:rFonts w:ascii="Calibri" w:eastAsia="Calibri" w:hAnsi="Calibri"/>
        </w:rPr>
      </w:pPr>
    </w:p>
    <w:p w:rsidR="009E34A3" w:rsidRPr="00135306" w:rsidRDefault="009E34A3" w:rsidP="009E34A3">
      <w:pPr>
        <w:rPr>
          <w:rFonts w:ascii="Calibri" w:eastAsia="Calibri" w:hAnsi="Calibri"/>
        </w:rPr>
      </w:pPr>
      <w:r w:rsidRPr="00135306">
        <w:rPr>
          <w:rFonts w:ascii="Calibri" w:eastAsia="Calibri" w:hAnsi="Calibri"/>
        </w:rPr>
        <w:t xml:space="preserve">The </w:t>
      </w:r>
      <w:hyperlink r:id="rId8" w:history="1">
        <w:r w:rsidRPr="002A222A">
          <w:rPr>
            <w:rStyle w:val="Hyperlink"/>
            <w:rFonts w:ascii="Calibri" w:eastAsia="Calibri" w:hAnsi="Calibri"/>
          </w:rPr>
          <w:t>UBI Supplier Rankings</w:t>
        </w:r>
      </w:hyperlink>
      <w:r w:rsidRPr="00135306">
        <w:rPr>
          <w:rFonts w:ascii="Calibri" w:eastAsia="Calibri" w:hAnsi="Calibri"/>
        </w:rPr>
        <w:t xml:space="preserve"> were calculated using data and insight from the UBI Global Study, launched </w:t>
      </w:r>
      <w:r>
        <w:rPr>
          <w:rFonts w:ascii="Calibri" w:eastAsia="Calibri" w:hAnsi="Calibri"/>
        </w:rPr>
        <w:softHyphen/>
      </w:r>
      <w:r w:rsidRPr="00135306">
        <w:rPr>
          <w:rFonts w:ascii="Calibri" w:eastAsia="Calibri" w:hAnsi="Calibri"/>
        </w:rPr>
        <w:t xml:space="preserve">earlier this year. The industry reference document comes with a Global Supplier and Markets Handbook, profiling the strengths and weaknesses of 38 telematics service providers, 14 technology providers and 16 mobile UBI service providers. </w:t>
      </w:r>
    </w:p>
    <w:p w:rsidR="001B193D" w:rsidRDefault="001B193D" w:rsidP="009E34A3">
      <w:pPr>
        <w:rPr>
          <w:rFonts w:ascii="Calibri" w:eastAsia="Calibri" w:hAnsi="Calibri"/>
        </w:rPr>
      </w:pPr>
    </w:p>
    <w:p w:rsidR="009E34A3" w:rsidRDefault="009E34A3" w:rsidP="009E34A3">
      <w:pPr>
        <w:rPr>
          <w:rFonts w:ascii="Calibri" w:eastAsia="Calibri" w:hAnsi="Calibri"/>
        </w:rPr>
      </w:pPr>
      <w:r w:rsidRPr="00135306">
        <w:rPr>
          <w:rFonts w:ascii="Calibri" w:eastAsia="Calibri" w:hAnsi="Calibri"/>
        </w:rPr>
        <w:t>Thomas Hallauer, Research Director at PTOLEMUS commented: “The current market evolution confirms PTOLEMUS’ prediction of a growing diversity of devices used to collect driving and accident data, which creates opportunities, notably in the nascent smartphone UBI market.”</w:t>
      </w:r>
    </w:p>
    <w:p w:rsidR="001B193D" w:rsidRDefault="001B193D" w:rsidP="009E34A3">
      <w:pPr>
        <w:rPr>
          <w:rFonts w:ascii="Calibri" w:eastAsia="Calibri" w:hAnsi="Calibri"/>
        </w:rPr>
      </w:pPr>
    </w:p>
    <w:p w:rsidR="009E34A3" w:rsidRPr="00135306" w:rsidRDefault="009E34A3" w:rsidP="009E34A3">
      <w:pPr>
        <w:rPr>
          <w:rFonts w:ascii="Calibri" w:eastAsia="Calibri" w:hAnsi="Calibri"/>
        </w:rPr>
      </w:pPr>
      <w:r>
        <w:rPr>
          <w:rFonts w:ascii="Calibri" w:eastAsia="Calibri" w:hAnsi="Calibri"/>
        </w:rPr>
        <w:t xml:space="preserve">Speaking of the recognition, </w:t>
      </w:r>
      <w:r w:rsidRPr="00135306">
        <w:rPr>
          <w:rFonts w:ascii="Calibri" w:eastAsia="Calibri" w:hAnsi="Calibri"/>
        </w:rPr>
        <w:t xml:space="preserve">Indro Mukerjee, CEO of Watchstone Group plc and founding CEO of Hubio </w:t>
      </w:r>
      <w:r>
        <w:rPr>
          <w:rFonts w:ascii="Calibri" w:eastAsia="Calibri" w:hAnsi="Calibri"/>
        </w:rPr>
        <w:t xml:space="preserve">observed: </w:t>
      </w:r>
      <w:r w:rsidRPr="00135306">
        <w:rPr>
          <w:rFonts w:ascii="Calibri" w:eastAsia="Calibri" w:hAnsi="Calibri"/>
        </w:rPr>
        <w:t>“The PTOLEMUS study recognises that Hubio builds market-leading UBI solutions enabled by an unsurpassed global team that combines the talents of renowned insurance experts with the industry's b</w:t>
      </w:r>
      <w:r>
        <w:rPr>
          <w:rFonts w:ascii="Calibri" w:eastAsia="Calibri" w:hAnsi="Calibri"/>
        </w:rPr>
        <w:t>rightest technology innovators"</w:t>
      </w:r>
      <w:r w:rsidRPr="00135306">
        <w:rPr>
          <w:rFonts w:ascii="Calibri" w:eastAsia="Calibri" w:hAnsi="Calibri"/>
        </w:rPr>
        <w:t>.</w:t>
      </w:r>
    </w:p>
    <w:p w:rsidR="009E34A3" w:rsidRDefault="009E34A3" w:rsidP="009E34A3">
      <w:pPr>
        <w:rPr>
          <w:rFonts w:ascii="Calibri" w:eastAsia="Calibri" w:hAnsi="Calibri"/>
          <w:b/>
        </w:rPr>
      </w:pPr>
    </w:p>
    <w:p w:rsidR="009E34A3" w:rsidRPr="00FD6C62" w:rsidRDefault="009E34A3" w:rsidP="009E34A3">
      <w:pPr>
        <w:jc w:val="left"/>
        <w:rPr>
          <w:rFonts w:ascii="Calibri" w:eastAsia="Calibri" w:hAnsi="Calibri"/>
          <w:i/>
        </w:rPr>
      </w:pPr>
      <w:r w:rsidRPr="00FD6C62">
        <w:rPr>
          <w:rFonts w:ascii="Calibri" w:eastAsia="Calibri" w:hAnsi="Calibri"/>
          <w:b/>
        </w:rPr>
        <w:t>Flexible telematics solutions</w:t>
      </w:r>
      <w:r w:rsidRPr="00FD6C62">
        <w:rPr>
          <w:rFonts w:ascii="Calibri" w:eastAsia="Calibri" w:hAnsi="Calibri"/>
          <w:b/>
        </w:rPr>
        <w:br/>
      </w:r>
      <w:r w:rsidRPr="00135306">
        <w:rPr>
          <w:rFonts w:ascii="Calibri" w:hAnsi="Calibri" w:cs="Calibri"/>
          <w:lang w:val="en-US"/>
        </w:rPr>
        <w:t>The Hubio telematic</w:t>
      </w:r>
      <w:r>
        <w:rPr>
          <w:rFonts w:ascii="Calibri" w:hAnsi="Calibri" w:cs="Calibri"/>
          <w:lang w:val="en-US"/>
        </w:rPr>
        <w:t>s</w:t>
      </w:r>
      <w:r w:rsidRPr="00135306">
        <w:rPr>
          <w:rFonts w:ascii="Calibri" w:hAnsi="Calibri" w:cs="Calibri"/>
          <w:lang w:val="en-US"/>
        </w:rPr>
        <w:t xml:space="preserve"> platform has been developed such that it is capable of</w:t>
      </w:r>
      <w:r>
        <w:rPr>
          <w:rFonts w:ascii="Calibri" w:hAnsi="Calibri" w:cs="Calibri"/>
          <w:lang w:val="en-US"/>
        </w:rPr>
        <w:t xml:space="preserve"> capturing and</w:t>
      </w:r>
      <w:r w:rsidRPr="00135306">
        <w:rPr>
          <w:rFonts w:ascii="Calibri" w:hAnsi="Calibri" w:cs="Calibri"/>
          <w:lang w:val="en-US"/>
        </w:rPr>
        <w:t xml:space="preserve"> processing data points from any connected measuring device</w:t>
      </w:r>
      <w:r>
        <w:rPr>
          <w:rFonts w:ascii="Calibri" w:hAnsi="Calibri" w:cs="Calibri"/>
          <w:lang w:val="en-US"/>
        </w:rPr>
        <w:t xml:space="preserve"> including OBD dongles, fixed black boxes and smartphone applications. </w:t>
      </w:r>
      <w:r w:rsidRPr="00135306">
        <w:rPr>
          <w:rFonts w:ascii="Calibri" w:hAnsi="Calibri" w:cs="Calibri"/>
          <w:lang w:val="en-US"/>
        </w:rPr>
        <w:t xml:space="preserve">This enables Hubio to </w:t>
      </w:r>
      <w:r>
        <w:rPr>
          <w:rFonts w:ascii="Calibri" w:hAnsi="Calibri" w:cs="Calibri"/>
          <w:lang w:val="en-US"/>
        </w:rPr>
        <w:t xml:space="preserve">provide </w:t>
      </w:r>
      <w:r w:rsidRPr="00135306">
        <w:rPr>
          <w:rFonts w:ascii="Calibri" w:hAnsi="Calibri" w:cs="Calibri"/>
          <w:lang w:val="en-US"/>
        </w:rPr>
        <w:t xml:space="preserve">flexible </w:t>
      </w:r>
      <w:r>
        <w:rPr>
          <w:rFonts w:ascii="Calibri" w:hAnsi="Calibri" w:cs="Calibri"/>
          <w:lang w:val="en-US"/>
        </w:rPr>
        <w:t xml:space="preserve">telematics </w:t>
      </w:r>
      <w:r w:rsidRPr="00135306">
        <w:rPr>
          <w:rFonts w:ascii="Calibri" w:hAnsi="Calibri" w:cs="Calibri"/>
          <w:lang w:val="en-US"/>
        </w:rPr>
        <w:t>solutions</w:t>
      </w:r>
      <w:r>
        <w:rPr>
          <w:rFonts w:ascii="Calibri" w:hAnsi="Calibri" w:cs="Calibri"/>
          <w:lang w:val="en-US"/>
        </w:rPr>
        <w:t xml:space="preserve"> with advanced driver behaviour analytics</w:t>
      </w:r>
      <w:r w:rsidRPr="00135306">
        <w:rPr>
          <w:rFonts w:ascii="Calibri" w:hAnsi="Calibri" w:cs="Calibri"/>
          <w:lang w:val="en-US"/>
        </w:rPr>
        <w:t xml:space="preserve"> to insurance </w:t>
      </w:r>
      <w:r>
        <w:rPr>
          <w:rFonts w:ascii="Calibri" w:hAnsi="Calibri" w:cs="Calibri"/>
          <w:lang w:val="en-US"/>
        </w:rPr>
        <w:t>companies</w:t>
      </w:r>
      <w:r w:rsidRPr="00135306">
        <w:rPr>
          <w:rFonts w:ascii="Calibri" w:hAnsi="Calibri" w:cs="Calibri"/>
          <w:lang w:val="en-US"/>
        </w:rPr>
        <w:t xml:space="preserve"> so that they can configure the most appropriate UBI solution for their target market.</w:t>
      </w:r>
    </w:p>
    <w:p w:rsidR="001B193D" w:rsidRDefault="001B193D" w:rsidP="009E34A3">
      <w:pPr>
        <w:rPr>
          <w:rFonts w:ascii="Calibri" w:eastAsia="Calibri" w:hAnsi="Calibri"/>
        </w:rPr>
      </w:pPr>
    </w:p>
    <w:p w:rsidR="009E34A3" w:rsidRPr="00135306" w:rsidRDefault="009E34A3" w:rsidP="009E34A3">
      <w:pPr>
        <w:rPr>
          <w:rFonts w:ascii="Calibri" w:eastAsia="Calibri" w:hAnsi="Calibri"/>
        </w:rPr>
      </w:pPr>
      <w:r w:rsidRPr="00135306">
        <w:rPr>
          <w:rFonts w:ascii="Calibri" w:eastAsia="Calibri" w:hAnsi="Calibri"/>
        </w:rPr>
        <w:t xml:space="preserve">"This growing diversity of devices means the Hubio offering of a device- and platform- agnostic UBI solution is especially significant," says </w:t>
      </w:r>
      <w:r>
        <w:rPr>
          <w:rFonts w:ascii="Calibri" w:eastAsia="Calibri" w:hAnsi="Calibri"/>
        </w:rPr>
        <w:t xml:space="preserve">Andrew Betteley, Hubio’s CTO of Connected Car. </w:t>
      </w:r>
      <w:r w:rsidRPr="00135306">
        <w:rPr>
          <w:rFonts w:ascii="Calibri" w:eastAsia="Calibri" w:hAnsi="Calibri"/>
        </w:rPr>
        <w:t>"Hubio solutions can be integrated with common databases and computer systems, making it ideal for the requirements of small, midsize and large insurers."</w:t>
      </w:r>
    </w:p>
    <w:p w:rsidR="001B193D" w:rsidRDefault="001B193D" w:rsidP="009E34A3">
      <w:pPr>
        <w:widowControl w:val="0"/>
        <w:autoSpaceDE w:val="0"/>
        <w:autoSpaceDN w:val="0"/>
        <w:adjustRightInd w:val="0"/>
        <w:rPr>
          <w:rFonts w:ascii="Calibri" w:hAnsi="Calibri" w:cs="Calibri"/>
          <w:lang w:val="en-US"/>
        </w:rPr>
      </w:pPr>
    </w:p>
    <w:p w:rsidR="009E34A3" w:rsidRPr="00135306" w:rsidRDefault="009E34A3" w:rsidP="009E34A3">
      <w:pPr>
        <w:widowControl w:val="0"/>
        <w:autoSpaceDE w:val="0"/>
        <w:autoSpaceDN w:val="0"/>
        <w:adjustRightInd w:val="0"/>
        <w:rPr>
          <w:rFonts w:ascii="Calibri" w:eastAsia="Calibri" w:hAnsi="Calibri"/>
          <w:color w:val="FF0000"/>
        </w:rPr>
      </w:pPr>
      <w:bookmarkStart w:id="0" w:name="_GoBack"/>
      <w:bookmarkEnd w:id="0"/>
      <w:r>
        <w:rPr>
          <w:rFonts w:ascii="Calibri" w:hAnsi="Calibri" w:cs="Calibri"/>
          <w:lang w:val="en-US"/>
        </w:rPr>
        <w:t xml:space="preserve">Looking further ahead into 2016, Andrew Betteley added: “It </w:t>
      </w:r>
      <w:r w:rsidRPr="00135306">
        <w:rPr>
          <w:rFonts w:ascii="Calibri" w:hAnsi="Calibri" w:cs="Calibri"/>
          <w:lang w:val="en-US"/>
        </w:rPr>
        <w:t>is th</w:t>
      </w:r>
      <w:r>
        <w:rPr>
          <w:rFonts w:ascii="Calibri" w:hAnsi="Calibri" w:cs="Calibri"/>
          <w:lang w:val="en-US"/>
        </w:rPr>
        <w:t>is</w:t>
      </w:r>
      <w:r w:rsidRPr="00135306">
        <w:rPr>
          <w:rFonts w:ascii="Calibri" w:hAnsi="Calibri" w:cs="Calibri"/>
          <w:lang w:val="en-US"/>
        </w:rPr>
        <w:t xml:space="preserve"> same robust and scalable </w:t>
      </w:r>
      <w:r>
        <w:rPr>
          <w:rFonts w:ascii="Calibri" w:hAnsi="Calibri" w:cs="Calibri"/>
          <w:lang w:val="en-US"/>
        </w:rPr>
        <w:t xml:space="preserve">core </w:t>
      </w:r>
      <w:r w:rsidRPr="00135306">
        <w:rPr>
          <w:rFonts w:ascii="Calibri" w:hAnsi="Calibri" w:cs="Calibri"/>
          <w:lang w:val="en-US"/>
        </w:rPr>
        <w:t>technology that Hubio ha</w:t>
      </w:r>
      <w:r>
        <w:rPr>
          <w:rFonts w:ascii="Calibri" w:hAnsi="Calibri" w:cs="Calibri"/>
          <w:lang w:val="en-US"/>
        </w:rPr>
        <w:t>ve</w:t>
      </w:r>
      <w:r w:rsidRPr="00135306">
        <w:rPr>
          <w:rFonts w:ascii="Calibri" w:hAnsi="Calibri" w:cs="Calibri"/>
          <w:lang w:val="en-US"/>
        </w:rPr>
        <w:t xml:space="preserve"> further developed into the Hubio Fleet solution,</w:t>
      </w:r>
      <w:r>
        <w:rPr>
          <w:rFonts w:ascii="Calibri" w:hAnsi="Calibri" w:cs="Calibri"/>
          <w:lang w:val="en-US"/>
        </w:rPr>
        <w:t xml:space="preserve"> due</w:t>
      </w:r>
      <w:r w:rsidRPr="00135306">
        <w:rPr>
          <w:rFonts w:ascii="Calibri" w:hAnsi="Calibri" w:cs="Calibri"/>
          <w:lang w:val="en-US"/>
        </w:rPr>
        <w:t xml:space="preserve"> to be released in Q3 2016. This platform uses OBD dongles and fixed black boxes to provide commercial vehicle fleet operators real-time location data across their fleet. Hubio are</w:t>
      </w:r>
      <w:r>
        <w:rPr>
          <w:rFonts w:ascii="Calibri" w:hAnsi="Calibri" w:cs="Calibri"/>
          <w:lang w:val="en-US"/>
        </w:rPr>
        <w:t xml:space="preserve"> also</w:t>
      </w:r>
      <w:r w:rsidRPr="00135306">
        <w:rPr>
          <w:rFonts w:ascii="Calibri" w:hAnsi="Calibri" w:cs="Calibri"/>
          <w:lang w:val="en-US"/>
        </w:rPr>
        <w:t xml:space="preserve"> extending the same driver behaviour analysis</w:t>
      </w:r>
      <w:r>
        <w:rPr>
          <w:rFonts w:ascii="Calibri" w:hAnsi="Calibri" w:cs="Calibri"/>
          <w:lang w:val="en-US"/>
        </w:rPr>
        <w:t xml:space="preserve"> that has been</w:t>
      </w:r>
      <w:r w:rsidRPr="00135306">
        <w:rPr>
          <w:rFonts w:ascii="Calibri" w:hAnsi="Calibri" w:cs="Calibri"/>
          <w:lang w:val="en-US"/>
        </w:rPr>
        <w:t xml:space="preserve"> successful in UBI to the Fleet solution</w:t>
      </w:r>
      <w:r>
        <w:rPr>
          <w:rFonts w:ascii="Calibri" w:hAnsi="Calibri" w:cs="Calibri"/>
          <w:lang w:val="en-US"/>
        </w:rPr>
        <w:t xml:space="preserve">, </w:t>
      </w:r>
      <w:r w:rsidRPr="00135306">
        <w:rPr>
          <w:rFonts w:ascii="Calibri" w:hAnsi="Calibri" w:cs="Calibri"/>
          <w:lang w:val="en-US"/>
        </w:rPr>
        <w:t xml:space="preserve">enabling fleet operators to measure and </w:t>
      </w:r>
      <w:r>
        <w:rPr>
          <w:rFonts w:ascii="Calibri" w:hAnsi="Calibri" w:cs="Calibri"/>
          <w:lang w:val="en-US"/>
        </w:rPr>
        <w:t>coach their drivers to effectively reduce risks and improve driving performance.”</w:t>
      </w:r>
    </w:p>
    <w:p w:rsidR="009E34A3" w:rsidRDefault="009E34A3">
      <w:pPr>
        <w:spacing w:line="240" w:lineRule="auto"/>
        <w:jc w:val="left"/>
        <w:rPr>
          <w:rFonts w:ascii="Calibri" w:eastAsia="Calibri" w:hAnsi="Calibri"/>
          <w:b/>
        </w:rPr>
      </w:pPr>
      <w:r>
        <w:rPr>
          <w:rFonts w:ascii="Calibri" w:eastAsia="Calibri" w:hAnsi="Calibri"/>
          <w:b/>
        </w:rPr>
        <w:br w:type="page"/>
      </w:r>
    </w:p>
    <w:p w:rsidR="009E34A3" w:rsidRPr="00135306" w:rsidRDefault="009E34A3" w:rsidP="009E34A3">
      <w:pPr>
        <w:rPr>
          <w:rFonts w:ascii="Calibri" w:eastAsia="Calibri" w:hAnsi="Calibri"/>
          <w:b/>
        </w:rPr>
      </w:pPr>
      <w:r w:rsidRPr="00135306">
        <w:rPr>
          <w:rFonts w:ascii="Calibri" w:eastAsia="Calibri" w:hAnsi="Calibri"/>
          <w:b/>
        </w:rPr>
        <w:lastRenderedPageBreak/>
        <w:t>About Hubio</w:t>
      </w:r>
    </w:p>
    <w:p w:rsidR="009E34A3" w:rsidRPr="00135306" w:rsidRDefault="009E34A3" w:rsidP="009E34A3">
      <w:pPr>
        <w:rPr>
          <w:rFonts w:ascii="Calibri" w:eastAsia="Calibri" w:hAnsi="Calibri"/>
          <w:lang w:val="en-US"/>
        </w:rPr>
      </w:pPr>
      <w:r w:rsidRPr="00135306">
        <w:rPr>
          <w:rFonts w:ascii="Calibri" w:eastAsia="Calibri" w:hAnsi="Calibri"/>
          <w:lang w:val="en-US"/>
        </w:rPr>
        <w:t>Hubio provides integrated solutions to help organisations in the insurance and automotive sectors increase efficiency, reduce claims, build customer engagement and enable usage-based personalisation.</w:t>
      </w:r>
    </w:p>
    <w:p w:rsidR="009E34A3" w:rsidRDefault="009E34A3" w:rsidP="009E34A3">
      <w:pPr>
        <w:rPr>
          <w:rFonts w:ascii="Calibri" w:eastAsia="Calibri" w:hAnsi="Calibri"/>
          <w:lang w:val="en-US"/>
        </w:rPr>
      </w:pPr>
    </w:p>
    <w:p w:rsidR="009E34A3" w:rsidRPr="00135306" w:rsidRDefault="009E34A3" w:rsidP="009E34A3">
      <w:pPr>
        <w:rPr>
          <w:rFonts w:ascii="Calibri" w:eastAsia="Calibri" w:hAnsi="Calibri"/>
          <w:lang w:val="en-US"/>
        </w:rPr>
      </w:pPr>
      <w:r w:rsidRPr="00135306">
        <w:rPr>
          <w:rFonts w:ascii="Calibri" w:eastAsia="Calibri" w:hAnsi="Calibri"/>
          <w:lang w:val="en-US"/>
        </w:rPr>
        <w:t>Through the innovative use of telematics, usage-based insurance (UBI), analytics, claims management software, mobile, gamification, and other enterprise technologies, Hubio is bringing new levels of data-driven insights to the insurance and automotive industries, while challenging and redefining established business models.</w:t>
      </w:r>
    </w:p>
    <w:p w:rsidR="009E34A3" w:rsidRPr="00135306" w:rsidRDefault="009E34A3" w:rsidP="009E34A3">
      <w:pPr>
        <w:rPr>
          <w:rFonts w:ascii="Calibri" w:eastAsia="Calibri" w:hAnsi="Calibri"/>
          <w:lang w:val="en-US"/>
        </w:rPr>
      </w:pPr>
      <w:r w:rsidRPr="00135306">
        <w:rPr>
          <w:rFonts w:ascii="Calibri" w:eastAsia="Calibri" w:hAnsi="Calibri"/>
          <w:lang w:val="en-US"/>
        </w:rPr>
        <w:t>Hubio was formed to be a best-in-class solutions provider, bringing together several industry-leading technology and service businesses. As one organisation, we are uniquely placed to deliver and support true end-to-end solutions.</w:t>
      </w:r>
    </w:p>
    <w:p w:rsidR="009E34A3" w:rsidRDefault="009E34A3" w:rsidP="009E34A3">
      <w:pPr>
        <w:rPr>
          <w:rFonts w:ascii="Calibri" w:eastAsia="Calibri" w:hAnsi="Calibri"/>
          <w:lang w:val="en-US"/>
        </w:rPr>
      </w:pPr>
    </w:p>
    <w:p w:rsidR="009E34A3" w:rsidRPr="00135306" w:rsidRDefault="009E34A3" w:rsidP="009E34A3">
      <w:pPr>
        <w:rPr>
          <w:rFonts w:ascii="Calibri" w:eastAsia="Calibri" w:hAnsi="Calibri"/>
          <w:lang w:val="en-US"/>
        </w:rPr>
      </w:pPr>
      <w:r>
        <w:rPr>
          <w:rFonts w:ascii="Calibri" w:eastAsia="Calibri" w:hAnsi="Calibri"/>
          <w:lang w:val="en-US"/>
        </w:rPr>
        <w:t>They are</w:t>
      </w:r>
      <w:r w:rsidRPr="00135306">
        <w:rPr>
          <w:rFonts w:ascii="Calibri" w:eastAsia="Calibri" w:hAnsi="Calibri"/>
          <w:lang w:val="en-US"/>
        </w:rPr>
        <w:t xml:space="preserve"> a member of the </w:t>
      </w:r>
      <w:hyperlink r:id="rId9" w:history="1">
        <w:r w:rsidRPr="00135306">
          <w:rPr>
            <w:rFonts w:ascii="Calibri" w:eastAsia="Calibri" w:hAnsi="Calibri"/>
            <w:color w:val="0563C1"/>
            <w:u w:val="single"/>
            <w:lang w:val="en-US"/>
          </w:rPr>
          <w:t>Watchstone Group</w:t>
        </w:r>
      </w:hyperlink>
      <w:r w:rsidRPr="00135306">
        <w:rPr>
          <w:rFonts w:ascii="Calibri" w:eastAsia="Calibri" w:hAnsi="Calibri"/>
          <w:lang w:val="en-US"/>
        </w:rPr>
        <w:t>, able to draw on the expertise, resources and solutions of other innovative group companies in a diverse range of sectors.</w:t>
      </w:r>
    </w:p>
    <w:p w:rsidR="009E34A3" w:rsidRDefault="009E34A3" w:rsidP="009E34A3">
      <w:pPr>
        <w:rPr>
          <w:rFonts w:ascii="Calibri" w:eastAsia="Calibri" w:hAnsi="Calibri"/>
          <w:lang w:val="en-US"/>
        </w:rPr>
      </w:pPr>
    </w:p>
    <w:p w:rsidR="009E34A3" w:rsidRPr="00135306" w:rsidRDefault="009E34A3" w:rsidP="009E34A3">
      <w:pPr>
        <w:rPr>
          <w:rFonts w:ascii="Calibri" w:eastAsia="Calibri" w:hAnsi="Calibri"/>
        </w:rPr>
      </w:pPr>
      <w:r w:rsidRPr="00135306">
        <w:rPr>
          <w:rFonts w:ascii="Calibri" w:eastAsia="Calibri" w:hAnsi="Calibri"/>
          <w:lang w:val="en-US"/>
        </w:rPr>
        <w:t xml:space="preserve">For more information, please visit </w:t>
      </w:r>
      <w:hyperlink r:id="rId10" w:history="1">
        <w:r w:rsidRPr="00135306">
          <w:rPr>
            <w:rFonts w:ascii="Calibri" w:eastAsia="Calibri" w:hAnsi="Calibri"/>
            <w:color w:val="0563C1"/>
            <w:u w:val="single"/>
            <w:lang w:val="en-US"/>
          </w:rPr>
          <w:t>hubio.com</w:t>
        </w:r>
      </w:hyperlink>
      <w:r w:rsidRPr="00135306">
        <w:rPr>
          <w:rFonts w:ascii="Calibri" w:eastAsia="Calibri" w:hAnsi="Calibri"/>
          <w:lang w:val="en-US"/>
        </w:rPr>
        <w:t xml:space="preserve">. </w:t>
      </w:r>
    </w:p>
    <w:p w:rsidR="009E34A3" w:rsidRDefault="009E34A3" w:rsidP="009E34A3">
      <w:pPr>
        <w:outlineLvl w:val="0"/>
        <w:rPr>
          <w:rFonts w:ascii="Calibri" w:eastAsia="Calibri" w:hAnsi="Calibri"/>
          <w:b/>
        </w:rPr>
      </w:pPr>
    </w:p>
    <w:p w:rsidR="009E34A3" w:rsidRPr="00135306" w:rsidRDefault="009E34A3" w:rsidP="009E34A3">
      <w:pPr>
        <w:outlineLvl w:val="0"/>
        <w:rPr>
          <w:rFonts w:ascii="Calibri" w:eastAsia="Calibri" w:hAnsi="Calibri"/>
          <w:b/>
        </w:rPr>
      </w:pPr>
      <w:r w:rsidRPr="00135306">
        <w:rPr>
          <w:rFonts w:ascii="Calibri" w:eastAsia="Calibri" w:hAnsi="Calibri"/>
          <w:b/>
        </w:rPr>
        <w:t>About PTOLEMUS</w:t>
      </w:r>
    </w:p>
    <w:p w:rsidR="009E34A3" w:rsidRPr="00E93C66" w:rsidRDefault="009E34A3" w:rsidP="009E34A3">
      <w:pPr>
        <w:rPr>
          <w:rFonts w:ascii="Calibri" w:eastAsia="Times New Roman" w:hAnsi="Calibri"/>
          <w:color w:val="000000" w:themeColor="text1"/>
          <w:lang w:val="en-US"/>
        </w:rPr>
      </w:pPr>
      <w:r w:rsidRPr="00E93C66">
        <w:rPr>
          <w:rFonts w:ascii="Calibri" w:eastAsia="Times New Roman" w:hAnsi="Calibri"/>
          <w:color w:val="000000" w:themeColor="text1"/>
          <w:shd w:val="clear" w:color="auto" w:fill="FEFEFE"/>
          <w:lang w:val="en-US"/>
        </w:rPr>
        <w:t>PTOLEMUS is the first strategy consulting firm entirely focused on connected vehicle services and the Internet of Things. It assists leading insurers, car makers and service providers in defining and executing their strategies and the end-to-end development of their telematics programmes.</w:t>
      </w:r>
    </w:p>
    <w:p w:rsidR="001424B1" w:rsidRDefault="001424B1" w:rsidP="009E34A3"/>
    <w:p w:rsidR="005F0912" w:rsidRDefault="005F0912" w:rsidP="005F0912">
      <w:pPr>
        <w:spacing w:after="120" w:line="240" w:lineRule="auto"/>
        <w:rPr>
          <w:rFonts w:cs="Arial"/>
          <w:sz w:val="18"/>
          <w:szCs w:val="18"/>
          <w:lang w:val="en-GB"/>
        </w:rPr>
      </w:pPr>
    </w:p>
    <w:p w:rsidR="005F0912" w:rsidRPr="009902CA" w:rsidRDefault="005F0912" w:rsidP="005F0912">
      <w:pPr>
        <w:spacing w:after="120" w:line="240" w:lineRule="auto"/>
        <w:rPr>
          <w:rFonts w:cs="Arial"/>
          <w:sz w:val="18"/>
          <w:szCs w:val="18"/>
          <w:lang w:val="en-GB"/>
        </w:rPr>
      </w:pPr>
      <w:r w:rsidRPr="009902CA">
        <w:rPr>
          <w:rFonts w:cs="Arial"/>
          <w:sz w:val="18"/>
          <w:szCs w:val="18"/>
          <w:lang w:val="en-GB"/>
        </w:rPr>
        <w:t>For</w:t>
      </w:r>
      <w:r w:rsidRPr="009902CA">
        <w:rPr>
          <w:rFonts w:cs="Arial"/>
          <w:b/>
          <w:sz w:val="18"/>
          <w:szCs w:val="18"/>
          <w:lang w:val="en-GB"/>
        </w:rPr>
        <w:t xml:space="preserve"> media enquiries </w:t>
      </w:r>
      <w:r w:rsidRPr="009902CA">
        <w:rPr>
          <w:rFonts w:cs="Arial"/>
          <w:sz w:val="18"/>
          <w:szCs w:val="18"/>
          <w:lang w:val="en-GB"/>
        </w:rPr>
        <w:t>please contact:</w:t>
      </w:r>
    </w:p>
    <w:p w:rsidR="005F0912" w:rsidRPr="009902CA" w:rsidRDefault="005F0912" w:rsidP="005F0912">
      <w:pPr>
        <w:spacing w:line="300" w:lineRule="auto"/>
        <w:rPr>
          <w:rFonts w:cs="Arial"/>
          <w:color w:val="262626"/>
          <w:sz w:val="18"/>
          <w:szCs w:val="18"/>
          <w:lang w:val="en-GB"/>
        </w:rPr>
      </w:pPr>
      <w:r>
        <w:rPr>
          <w:rFonts w:cs="Arial"/>
          <w:color w:val="262626"/>
          <w:sz w:val="18"/>
          <w:szCs w:val="18"/>
          <w:lang w:val="en-GB"/>
        </w:rPr>
        <w:t>Mark Huxley</w:t>
      </w:r>
      <w:r w:rsidRPr="009902CA">
        <w:rPr>
          <w:rFonts w:cs="Arial"/>
          <w:color w:val="262626"/>
          <w:sz w:val="18"/>
          <w:szCs w:val="18"/>
          <w:lang w:val="en-GB"/>
        </w:rPr>
        <w:t>, Director</w:t>
      </w:r>
      <w:r w:rsidRPr="009902CA">
        <w:rPr>
          <w:rFonts w:cs="Arial"/>
          <w:color w:val="262626"/>
          <w:sz w:val="18"/>
          <w:szCs w:val="18"/>
          <w:lang w:val="en-GB"/>
        </w:rPr>
        <w:tab/>
      </w:r>
      <w:r w:rsidRPr="009902CA">
        <w:rPr>
          <w:rFonts w:cs="Arial"/>
          <w:color w:val="262626"/>
          <w:sz w:val="18"/>
          <w:szCs w:val="18"/>
          <w:lang w:val="en-GB"/>
        </w:rPr>
        <w:tab/>
      </w:r>
      <w:r w:rsidRPr="009902CA">
        <w:rPr>
          <w:rFonts w:cs="Arial"/>
          <w:color w:val="262626"/>
          <w:sz w:val="18"/>
          <w:szCs w:val="18"/>
          <w:lang w:val="en-GB"/>
        </w:rPr>
        <w:tab/>
      </w:r>
    </w:p>
    <w:p w:rsidR="005F0912" w:rsidRPr="009902CA" w:rsidRDefault="005F0912" w:rsidP="005F0912">
      <w:pPr>
        <w:spacing w:line="300" w:lineRule="auto"/>
        <w:rPr>
          <w:rFonts w:cs="Arial"/>
          <w:color w:val="262626"/>
          <w:sz w:val="18"/>
          <w:szCs w:val="18"/>
          <w:lang w:val="en-GB"/>
        </w:rPr>
      </w:pPr>
      <w:r w:rsidRPr="009902CA">
        <w:rPr>
          <w:rFonts w:cs="Arial"/>
          <w:color w:val="262626"/>
          <w:sz w:val="18"/>
          <w:szCs w:val="18"/>
          <w:lang w:val="en-GB"/>
        </w:rPr>
        <w:t>Full Circle Communications</w:t>
      </w:r>
    </w:p>
    <w:p w:rsidR="005F0912" w:rsidRPr="009902CA" w:rsidRDefault="005F0912" w:rsidP="005F0912">
      <w:pPr>
        <w:spacing w:line="300" w:lineRule="auto"/>
        <w:rPr>
          <w:rFonts w:cs="Arial"/>
          <w:color w:val="262626"/>
          <w:sz w:val="18"/>
          <w:szCs w:val="18"/>
        </w:rPr>
      </w:pPr>
      <w:r w:rsidRPr="009902CA">
        <w:rPr>
          <w:rFonts w:cs="Arial"/>
          <w:color w:val="262626"/>
          <w:sz w:val="18"/>
          <w:szCs w:val="18"/>
        </w:rPr>
        <w:t>T: +44 (0)20 7265 7887</w:t>
      </w:r>
    </w:p>
    <w:p w:rsidR="005F0912" w:rsidRPr="009902CA" w:rsidRDefault="005F0912" w:rsidP="005F0912">
      <w:pPr>
        <w:spacing w:line="300" w:lineRule="auto"/>
        <w:rPr>
          <w:rFonts w:cs="Arial"/>
          <w:color w:val="262626"/>
          <w:sz w:val="18"/>
          <w:szCs w:val="18"/>
        </w:rPr>
      </w:pPr>
      <w:r w:rsidRPr="009902CA">
        <w:rPr>
          <w:rFonts w:cs="Arial"/>
          <w:color w:val="262626"/>
          <w:sz w:val="18"/>
          <w:szCs w:val="18"/>
        </w:rPr>
        <w:t xml:space="preserve">E:  </w:t>
      </w:r>
      <w:hyperlink r:id="rId11" w:history="1">
        <w:r w:rsidRPr="00C208AD">
          <w:rPr>
            <w:rStyle w:val="Hyperlink"/>
            <w:rFonts w:cs="Arial"/>
            <w:sz w:val="18"/>
            <w:szCs w:val="18"/>
          </w:rPr>
          <w:t>mhuxley@fullcirclecomms.co.uk</w:t>
        </w:r>
      </w:hyperlink>
      <w:r w:rsidRPr="009902CA">
        <w:rPr>
          <w:rFonts w:cs="Arial"/>
          <w:color w:val="262626"/>
          <w:sz w:val="18"/>
          <w:szCs w:val="18"/>
        </w:rPr>
        <w:t xml:space="preserve"> </w:t>
      </w:r>
    </w:p>
    <w:p w:rsidR="009E34A3" w:rsidRPr="009E34A3" w:rsidRDefault="009E34A3" w:rsidP="009E34A3"/>
    <w:sectPr w:rsidR="009E34A3" w:rsidRPr="009E34A3" w:rsidSect="009E34A3">
      <w:headerReference w:type="default" r:id="rId12"/>
      <w:footerReference w:type="default" r:id="rId13"/>
      <w:headerReference w:type="first" r:id="rId14"/>
      <w:footerReference w:type="first" r:id="rId15"/>
      <w:pgSz w:w="11906" w:h="16838" w:code="9"/>
      <w:pgMar w:top="3119" w:right="1274" w:bottom="1247" w:left="1418" w:header="709" w:footer="709" w:gutter="0"/>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2E55" w:rsidRDefault="00D82E55">
      <w:r>
        <w:separator/>
      </w:r>
    </w:p>
  </w:endnote>
  <w:endnote w:type="continuationSeparator" w:id="0">
    <w:p w:rsidR="00D82E55" w:rsidRDefault="00D82E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2E55" w:rsidRDefault="00D82E55">
    <w:pPr>
      <w:pStyle w:val="Footer"/>
      <w:jc w:val="right"/>
    </w:pPr>
  </w:p>
  <w:p w:rsidR="00D82E55" w:rsidRDefault="00D82E55">
    <w:pPr>
      <w:pStyle w:val="Footer"/>
      <w:jc w:val="right"/>
    </w:pPr>
    <w:r>
      <w:t xml:space="preserve">Page </w:t>
    </w:r>
    <w:r>
      <w:rPr>
        <w:b/>
        <w:bCs/>
        <w:sz w:val="24"/>
        <w:szCs w:val="24"/>
      </w:rPr>
      <w:fldChar w:fldCharType="begin"/>
    </w:r>
    <w:r>
      <w:rPr>
        <w:b/>
        <w:bCs/>
      </w:rPr>
      <w:instrText>PAGE</w:instrText>
    </w:r>
    <w:r>
      <w:rPr>
        <w:b/>
        <w:bCs/>
        <w:sz w:val="24"/>
        <w:szCs w:val="24"/>
      </w:rPr>
      <w:fldChar w:fldCharType="separate"/>
    </w:r>
    <w:r w:rsidR="001B193D">
      <w:rPr>
        <w:b/>
        <w:bCs/>
        <w:noProof/>
      </w:rPr>
      <w:t>2</w:t>
    </w:r>
    <w:r>
      <w:rPr>
        <w:b/>
        <w:bCs/>
        <w:sz w:val="24"/>
        <w:szCs w:val="24"/>
      </w:rPr>
      <w:fldChar w:fldCharType="end"/>
    </w:r>
    <w:r>
      <w:t xml:space="preserve"> of </w:t>
    </w:r>
    <w:r>
      <w:rPr>
        <w:b/>
        <w:bCs/>
        <w:sz w:val="24"/>
        <w:szCs w:val="24"/>
      </w:rPr>
      <w:fldChar w:fldCharType="begin"/>
    </w:r>
    <w:r>
      <w:rPr>
        <w:b/>
        <w:bCs/>
      </w:rPr>
      <w:instrText>NUMPAGES</w:instrText>
    </w:r>
    <w:r>
      <w:rPr>
        <w:b/>
        <w:bCs/>
        <w:sz w:val="24"/>
        <w:szCs w:val="24"/>
      </w:rPr>
      <w:fldChar w:fldCharType="separate"/>
    </w:r>
    <w:r w:rsidR="001B193D">
      <w:rPr>
        <w:b/>
        <w:bCs/>
        <w:noProof/>
      </w:rPr>
      <w:t>2</w:t>
    </w:r>
    <w:r>
      <w:rPr>
        <w:b/>
        <w:bCs/>
        <w:sz w:val="24"/>
        <w:szCs w:val="24"/>
      </w:rPr>
      <w:fldChar w:fldCharType="end"/>
    </w:r>
  </w:p>
  <w:p w:rsidR="00D82E55" w:rsidRDefault="00D82E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2E55" w:rsidRDefault="00D82E55">
    <w:pPr>
      <w:pStyle w:val="Footer"/>
      <w:jc w:val="right"/>
    </w:pPr>
  </w:p>
  <w:p w:rsidR="00D82E55" w:rsidRDefault="00D82E55">
    <w:pPr>
      <w:pStyle w:val="Footer"/>
      <w:jc w:val="right"/>
    </w:pPr>
    <w:r>
      <w:t xml:space="preserve">Page </w:t>
    </w:r>
    <w:r>
      <w:rPr>
        <w:b/>
        <w:bCs/>
        <w:sz w:val="24"/>
        <w:szCs w:val="24"/>
      </w:rPr>
      <w:fldChar w:fldCharType="begin"/>
    </w:r>
    <w:r>
      <w:rPr>
        <w:b/>
        <w:bCs/>
      </w:rPr>
      <w:instrText>PAGE</w:instrText>
    </w:r>
    <w:r>
      <w:rPr>
        <w:b/>
        <w:bCs/>
        <w:sz w:val="24"/>
        <w:szCs w:val="24"/>
      </w:rPr>
      <w:fldChar w:fldCharType="separate"/>
    </w:r>
    <w:r w:rsidR="001B193D">
      <w:rPr>
        <w:b/>
        <w:bCs/>
        <w:noProof/>
      </w:rPr>
      <w:t>1</w:t>
    </w:r>
    <w:r>
      <w:rPr>
        <w:b/>
        <w:bCs/>
        <w:sz w:val="24"/>
        <w:szCs w:val="24"/>
      </w:rPr>
      <w:fldChar w:fldCharType="end"/>
    </w:r>
    <w:r>
      <w:t xml:space="preserve"> of </w:t>
    </w:r>
    <w:r>
      <w:rPr>
        <w:b/>
        <w:bCs/>
        <w:sz w:val="24"/>
        <w:szCs w:val="24"/>
      </w:rPr>
      <w:fldChar w:fldCharType="begin"/>
    </w:r>
    <w:r>
      <w:rPr>
        <w:b/>
        <w:bCs/>
      </w:rPr>
      <w:instrText>NUMPAGES</w:instrText>
    </w:r>
    <w:r>
      <w:rPr>
        <w:b/>
        <w:bCs/>
        <w:sz w:val="24"/>
        <w:szCs w:val="24"/>
      </w:rPr>
      <w:fldChar w:fldCharType="separate"/>
    </w:r>
    <w:r w:rsidR="001B193D">
      <w:rPr>
        <w:b/>
        <w:bCs/>
        <w:noProof/>
      </w:rPr>
      <w:t>2</w:t>
    </w:r>
    <w:r>
      <w:rPr>
        <w:b/>
        <w:bCs/>
        <w:sz w:val="24"/>
        <w:szCs w:val="24"/>
      </w:rPr>
      <w:fldChar w:fldCharType="end"/>
    </w:r>
  </w:p>
  <w:p w:rsidR="00D82E55" w:rsidRDefault="00D82E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2E55" w:rsidRDefault="00D82E55">
      <w:r>
        <w:separator/>
      </w:r>
    </w:p>
  </w:footnote>
  <w:footnote w:type="continuationSeparator" w:id="0">
    <w:p w:rsidR="00D82E55" w:rsidRDefault="00D82E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2E55" w:rsidRDefault="00D82E55">
    <w:pPr>
      <w:pStyle w:val="Header"/>
    </w:pPr>
  </w:p>
  <w:p w:rsidR="00D82E55" w:rsidRDefault="00D82E55">
    <w:pPr>
      <w:pStyle w:val="Header"/>
    </w:pPr>
    <w:r>
      <w:t xml:space="preserve"> </w:t>
    </w:r>
  </w:p>
  <w:p w:rsidR="00D82E55" w:rsidRDefault="00D82E55">
    <w:pPr>
      <w:pStyle w:val="Header"/>
    </w:pPr>
    <w:r>
      <w:t xml:space="preserve"> </w:t>
    </w:r>
  </w:p>
  <w:p w:rsidR="00D82E55" w:rsidRDefault="00D82E55">
    <w:pPr>
      <w:pStyle w:val="Header"/>
    </w:pPr>
  </w:p>
  <w:p w:rsidR="00D82E55" w:rsidRDefault="00D82E55" w:rsidP="00065163">
    <w:pPr>
      <w:pStyle w:val="Header"/>
      <w:ind w:right="-992"/>
    </w:pPr>
    <w:r>
      <w:rPr>
        <w:noProof/>
        <w:lang w:val="en-GB" w:eastAsia="en-GB"/>
      </w:rPr>
      <w:drawing>
        <wp:anchor distT="0" distB="0" distL="114300" distR="114300" simplePos="0" relativeHeight="251657728" behindDoc="0" locked="1" layoutInCell="1" allowOverlap="1" wp14:anchorId="5C1CAD90" wp14:editId="533B51F1">
          <wp:simplePos x="0" y="0"/>
          <wp:positionH relativeFrom="page">
            <wp:posOffset>900430</wp:posOffset>
          </wp:positionH>
          <wp:positionV relativeFrom="page">
            <wp:posOffset>791845</wp:posOffset>
          </wp:positionV>
          <wp:extent cx="899795" cy="114935"/>
          <wp:effectExtent l="0" t="0" r="0" b="12065"/>
          <wp:wrapNone/>
          <wp:docPr id="83" name="Bild 22" descr="New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2" descr="New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9795" cy="11493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Pr>
        <w:noProof/>
        <w:lang w:val="en-GB" w:eastAsia="en-GB"/>
      </w:rPr>
      <w:drawing>
        <wp:inline distT="0" distB="0" distL="0" distR="0" wp14:anchorId="25C36238" wp14:editId="539BC5C0">
          <wp:extent cx="1647825" cy="952500"/>
          <wp:effectExtent l="0" t="0" r="3175" b="1270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47825" cy="952500"/>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2E55" w:rsidRDefault="009E34A3">
    <w:pPr>
      <w:pStyle w:val="Header"/>
    </w:pPr>
    <w:r>
      <w:rPr>
        <w:noProof/>
        <w:lang w:val="en-GB" w:eastAsia="en-GB"/>
      </w:rPr>
      <w:drawing>
        <wp:anchor distT="0" distB="0" distL="114300" distR="114300" simplePos="0" relativeHeight="251665920" behindDoc="1" locked="0" layoutInCell="1" allowOverlap="1" wp14:anchorId="1D8C9CE2" wp14:editId="366B40BA">
          <wp:simplePos x="0" y="0"/>
          <wp:positionH relativeFrom="column">
            <wp:posOffset>4682490</wp:posOffset>
          </wp:positionH>
          <wp:positionV relativeFrom="paragraph">
            <wp:posOffset>54610</wp:posOffset>
          </wp:positionV>
          <wp:extent cx="1466850" cy="1162050"/>
          <wp:effectExtent l="0" t="0" r="0" b="0"/>
          <wp:wrapTight wrapText="bothSides">
            <wp:wrapPolygon edited="0">
              <wp:start x="0" y="0"/>
              <wp:lineTo x="0" y="21246"/>
              <wp:lineTo x="21319" y="21246"/>
              <wp:lineTo x="21319" y="0"/>
              <wp:lineTo x="0" y="0"/>
            </wp:wrapPolygon>
          </wp:wrapTight>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Hubio Letterhead Logo.jpg"/>
                  <pic:cNvPicPr/>
                </pic:nvPicPr>
                <pic:blipFill>
                  <a:blip r:embed="rId1"/>
                  <a:stretch>
                    <a:fillRect/>
                  </a:stretch>
                </pic:blipFill>
                <pic:spPr>
                  <a:xfrm>
                    <a:off x="0" y="0"/>
                    <a:ext cx="1466850" cy="1162050"/>
                  </a:xfrm>
                  <a:prstGeom prst="rect">
                    <a:avLst/>
                  </a:prstGeom>
                </pic:spPr>
              </pic:pic>
            </a:graphicData>
          </a:graphic>
          <wp14:sizeRelH relativeFrom="margin">
            <wp14:pctWidth>0</wp14:pctWidth>
          </wp14:sizeRelH>
          <wp14:sizeRelV relativeFrom="margin">
            <wp14:pctHeight>0</wp14:pctHeight>
          </wp14:sizeRelV>
        </wp:anchor>
      </w:drawing>
    </w:r>
    <w:r w:rsidR="00D82E55">
      <w:t xml:space="preserve">                                                                 </w:t>
    </w:r>
  </w:p>
  <w:p w:rsidR="00D82E55" w:rsidRDefault="00D82E55">
    <w:pPr>
      <w:pStyle w:val="Header"/>
    </w:pPr>
  </w:p>
  <w:p w:rsidR="00D82E55" w:rsidRDefault="009E34A3">
    <w:pPr>
      <w:pStyle w:val="Header"/>
    </w:pPr>
    <w:r>
      <w:rPr>
        <w:noProof/>
        <w:lang w:val="en-GB" w:eastAsia="en-GB"/>
      </w:rPr>
      <w:drawing>
        <wp:inline distT="0" distB="0" distL="0" distR="0">
          <wp:extent cx="4314825" cy="3419475"/>
          <wp:effectExtent l="0" t="0" r="9525" b="9525"/>
          <wp:docPr id="86" name="Picture 86" descr="C:\Users\mark.huxley\AppData\Local\Microsoft\Windows\INetCache\Content.Word\Hubio Letterhea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rk.huxley\AppData\Local\Microsoft\Windows\INetCache\Content.Word\Hubio Letterhead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14825" cy="3419475"/>
                  </a:xfrm>
                  <a:prstGeom prst="rect">
                    <a:avLst/>
                  </a:prstGeom>
                  <a:noFill/>
                  <a:ln>
                    <a:noFill/>
                  </a:ln>
                </pic:spPr>
              </pic:pic>
            </a:graphicData>
          </a:graphic>
        </wp:inline>
      </w:drawing>
    </w:r>
  </w:p>
  <w:p w:rsidR="00D82E55" w:rsidRDefault="00D82E55" w:rsidP="00D96671">
    <w:pPr>
      <w:pStyle w:val="Header"/>
      <w:ind w:right="-824"/>
    </w:pPr>
    <w:r>
      <w:t xml:space="preserve">                                                                                          </w:t>
    </w:r>
  </w:p>
  <w:p w:rsidR="00D82E55" w:rsidRDefault="00D82E55">
    <w:pPr>
      <w:pStyle w:val="Header"/>
    </w:pPr>
  </w:p>
  <w:p w:rsidR="00D82E55" w:rsidRDefault="009E34A3">
    <w:pPr>
      <w:pStyle w:val="Header"/>
    </w:pPr>
    <w:r>
      <w:rPr>
        <w:noProof/>
        <w:lang w:val="en-GB" w:eastAsia="en-GB"/>
      </w:rPr>
      <w:drawing>
        <wp:inline distT="0" distB="0" distL="0" distR="0">
          <wp:extent cx="4314825" cy="3419475"/>
          <wp:effectExtent l="0" t="0" r="9525" b="9525"/>
          <wp:docPr id="87" name="Picture 87" descr="C:\Users\mark.huxley\AppData\Local\Microsoft\Windows\INetCache\Content.Word\Hubio Letterhea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ark.huxley\AppData\Local\Microsoft\Windows\INetCache\Content.Word\Hubio Letterhead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14825" cy="3419475"/>
                  </a:xfrm>
                  <a:prstGeom prst="rect">
                    <a:avLst/>
                  </a:prstGeom>
                  <a:noFill/>
                  <a:ln>
                    <a:noFill/>
                  </a:ln>
                </pic:spPr>
              </pic:pic>
            </a:graphicData>
          </a:graphic>
        </wp:inline>
      </w:drawing>
    </w:r>
    <w:r w:rsidR="00D82E55">
      <w:rPr>
        <w:noProof/>
        <w:lang w:val="en-GB" w:eastAsia="en-GB"/>
      </w:rPr>
      <w:drawing>
        <wp:anchor distT="0" distB="0" distL="114300" distR="114300" simplePos="0" relativeHeight="251661824" behindDoc="0" locked="1" layoutInCell="1" allowOverlap="1" wp14:anchorId="4B9EE301" wp14:editId="2977897D">
          <wp:simplePos x="0" y="0"/>
          <wp:positionH relativeFrom="page">
            <wp:posOffset>904875</wp:posOffset>
          </wp:positionH>
          <wp:positionV relativeFrom="page">
            <wp:posOffset>822960</wp:posOffset>
          </wp:positionV>
          <wp:extent cx="2581275" cy="329565"/>
          <wp:effectExtent l="0" t="0" r="9525" b="0"/>
          <wp:wrapNone/>
          <wp:docPr id="88" name="Bild 21" descr="New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1" descr="News_Releas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81275" cy="3295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32125F2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4"/>
    <w:multiLevelType w:val="singleLevel"/>
    <w:tmpl w:val="00000000"/>
    <w:lvl w:ilvl="0">
      <w:start w:val="1"/>
      <w:numFmt w:val="bullet"/>
      <w:lvlText w:val=""/>
      <w:lvlJc w:val="left"/>
      <w:pPr>
        <w:tabs>
          <w:tab w:val="num" w:pos="360"/>
        </w:tabs>
        <w:ind w:left="0" w:firstLine="0"/>
      </w:pPr>
      <w:rPr>
        <w:rFonts w:ascii="Symbol" w:hAnsi="Symbol" w:hint="default"/>
      </w:rPr>
    </w:lvl>
  </w:abstractNum>
  <w:abstractNum w:abstractNumId="2" w15:restartNumberingAfterBreak="0">
    <w:nsid w:val="00000005"/>
    <w:multiLevelType w:val="singleLevel"/>
    <w:tmpl w:val="00000000"/>
    <w:lvl w:ilvl="0">
      <w:numFmt w:val="bullet"/>
      <w:lvlText w:val="-"/>
      <w:lvlJc w:val="left"/>
      <w:pPr>
        <w:tabs>
          <w:tab w:val="num" w:pos="360"/>
        </w:tabs>
        <w:ind w:left="360" w:hanging="360"/>
      </w:pPr>
      <w:rPr>
        <w:rFonts w:ascii="Times New Roman" w:hAnsi="Times New Roman" w:hint="default"/>
      </w:rPr>
    </w:lvl>
  </w:abstractNum>
  <w:abstractNum w:abstractNumId="3" w15:restartNumberingAfterBreak="0">
    <w:nsid w:val="00000006"/>
    <w:multiLevelType w:val="singleLevel"/>
    <w:tmpl w:val="00000000"/>
    <w:lvl w:ilvl="0">
      <w:start w:val="1"/>
      <w:numFmt w:val="bullet"/>
      <w:lvlText w:val=""/>
      <w:lvlJc w:val="left"/>
      <w:pPr>
        <w:tabs>
          <w:tab w:val="num" w:pos="360"/>
        </w:tabs>
        <w:ind w:left="340" w:hanging="340"/>
      </w:pPr>
      <w:rPr>
        <w:rFonts w:ascii="Symbol" w:hAnsi="Symbol" w:hint="default"/>
      </w:rPr>
    </w:lvl>
  </w:abstractNum>
  <w:abstractNum w:abstractNumId="4" w15:restartNumberingAfterBreak="0">
    <w:nsid w:val="02257A05"/>
    <w:multiLevelType w:val="hybridMultilevel"/>
    <w:tmpl w:val="DC125540"/>
    <w:lvl w:ilvl="0" w:tplc="04070005">
      <w:start w:val="1"/>
      <w:numFmt w:val="bullet"/>
      <w:lvlText w:val=""/>
      <w:lvlJc w:val="left"/>
      <w:pPr>
        <w:tabs>
          <w:tab w:val="num" w:pos="720"/>
        </w:tabs>
        <w:ind w:left="720" w:hanging="360"/>
      </w:pPr>
      <w:rPr>
        <w:rFonts w:ascii="Wingdings" w:hAnsi="Wingdings"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7A5D49"/>
    <w:multiLevelType w:val="singleLevel"/>
    <w:tmpl w:val="23E805EC"/>
    <w:lvl w:ilvl="0">
      <w:start w:val="1989"/>
      <w:numFmt w:val="decimal"/>
      <w:lvlText w:val="%1"/>
      <w:lvlJc w:val="left"/>
      <w:pPr>
        <w:tabs>
          <w:tab w:val="num" w:pos="2130"/>
        </w:tabs>
        <w:ind w:left="2130" w:hanging="2130"/>
      </w:pPr>
      <w:rPr>
        <w:rFonts w:hint="default"/>
      </w:rPr>
    </w:lvl>
  </w:abstractNum>
  <w:abstractNum w:abstractNumId="6" w15:restartNumberingAfterBreak="0">
    <w:nsid w:val="1FEA7902"/>
    <w:multiLevelType w:val="singleLevel"/>
    <w:tmpl w:val="16B2ECD8"/>
    <w:lvl w:ilvl="0">
      <w:start w:val="1982"/>
      <w:numFmt w:val="decimal"/>
      <w:lvlText w:val="%1"/>
      <w:lvlJc w:val="left"/>
      <w:pPr>
        <w:tabs>
          <w:tab w:val="num" w:pos="2130"/>
        </w:tabs>
        <w:ind w:left="2130" w:hanging="2130"/>
      </w:pPr>
      <w:rPr>
        <w:rFonts w:hint="default"/>
      </w:rPr>
    </w:lvl>
  </w:abstractNum>
  <w:abstractNum w:abstractNumId="7" w15:restartNumberingAfterBreak="0">
    <w:nsid w:val="207A29C7"/>
    <w:multiLevelType w:val="singleLevel"/>
    <w:tmpl w:val="E166C342"/>
    <w:lvl w:ilvl="0">
      <w:start w:val="1985"/>
      <w:numFmt w:val="decimal"/>
      <w:lvlText w:val="%1"/>
      <w:lvlJc w:val="left"/>
      <w:pPr>
        <w:tabs>
          <w:tab w:val="num" w:pos="2130"/>
        </w:tabs>
        <w:ind w:left="2130" w:hanging="2130"/>
      </w:pPr>
      <w:rPr>
        <w:rFonts w:hint="default"/>
      </w:rPr>
    </w:lvl>
  </w:abstractNum>
  <w:abstractNum w:abstractNumId="8" w15:restartNumberingAfterBreak="0">
    <w:nsid w:val="29665887"/>
    <w:multiLevelType w:val="hybridMultilevel"/>
    <w:tmpl w:val="83FAA37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55BB2E3D"/>
    <w:multiLevelType w:val="singleLevel"/>
    <w:tmpl w:val="2D7C38B8"/>
    <w:lvl w:ilvl="0">
      <w:start w:val="1994"/>
      <w:numFmt w:val="decimal"/>
      <w:lvlText w:val="%1"/>
      <w:lvlJc w:val="left"/>
      <w:pPr>
        <w:tabs>
          <w:tab w:val="num" w:pos="2130"/>
        </w:tabs>
        <w:ind w:left="2130" w:hanging="2130"/>
      </w:pPr>
      <w:rPr>
        <w:rFonts w:hint="default"/>
      </w:rPr>
    </w:lvl>
  </w:abstractNum>
  <w:num w:numId="1">
    <w:abstractNumId w:val="1"/>
  </w:num>
  <w:num w:numId="2">
    <w:abstractNumId w:val="2"/>
  </w:num>
  <w:num w:numId="3">
    <w:abstractNumId w:val="3"/>
  </w:num>
  <w:num w:numId="4">
    <w:abstractNumId w:val="6"/>
  </w:num>
  <w:num w:numId="5">
    <w:abstractNumId w:val="7"/>
  </w:num>
  <w:num w:numId="6">
    <w:abstractNumId w:val="5"/>
  </w:num>
  <w:num w:numId="7">
    <w:abstractNumId w:val="9"/>
  </w:num>
  <w:num w:numId="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8A0"/>
    <w:rsid w:val="0000353E"/>
    <w:rsid w:val="00015431"/>
    <w:rsid w:val="00020842"/>
    <w:rsid w:val="00025BB4"/>
    <w:rsid w:val="00026D86"/>
    <w:rsid w:val="00035C82"/>
    <w:rsid w:val="00040BDC"/>
    <w:rsid w:val="00041C02"/>
    <w:rsid w:val="00054A07"/>
    <w:rsid w:val="000600DA"/>
    <w:rsid w:val="00065163"/>
    <w:rsid w:val="00067032"/>
    <w:rsid w:val="000C11C8"/>
    <w:rsid w:val="000C4D6D"/>
    <w:rsid w:val="000C7A45"/>
    <w:rsid w:val="00120B9A"/>
    <w:rsid w:val="001349ED"/>
    <w:rsid w:val="001424B1"/>
    <w:rsid w:val="00146CBD"/>
    <w:rsid w:val="00157A9A"/>
    <w:rsid w:val="001806FE"/>
    <w:rsid w:val="0019446B"/>
    <w:rsid w:val="001947AB"/>
    <w:rsid w:val="001A0C6C"/>
    <w:rsid w:val="001A0DEC"/>
    <w:rsid w:val="001A4C27"/>
    <w:rsid w:val="001B193D"/>
    <w:rsid w:val="001D5D26"/>
    <w:rsid w:val="001D6068"/>
    <w:rsid w:val="001F0B17"/>
    <w:rsid w:val="001F67DA"/>
    <w:rsid w:val="00201CC7"/>
    <w:rsid w:val="002051A3"/>
    <w:rsid w:val="00211FE8"/>
    <w:rsid w:val="00231E4B"/>
    <w:rsid w:val="00232AD7"/>
    <w:rsid w:val="002561CE"/>
    <w:rsid w:val="00256916"/>
    <w:rsid w:val="00262E93"/>
    <w:rsid w:val="0027664D"/>
    <w:rsid w:val="002E09AF"/>
    <w:rsid w:val="00305596"/>
    <w:rsid w:val="00314E4D"/>
    <w:rsid w:val="00325EF9"/>
    <w:rsid w:val="003467A5"/>
    <w:rsid w:val="00360D4B"/>
    <w:rsid w:val="003A29B5"/>
    <w:rsid w:val="003B3282"/>
    <w:rsid w:val="003F2036"/>
    <w:rsid w:val="003F54EC"/>
    <w:rsid w:val="00413440"/>
    <w:rsid w:val="00420245"/>
    <w:rsid w:val="00420C98"/>
    <w:rsid w:val="00426915"/>
    <w:rsid w:val="004278A0"/>
    <w:rsid w:val="004405C3"/>
    <w:rsid w:val="00443EE6"/>
    <w:rsid w:val="0045746F"/>
    <w:rsid w:val="00457612"/>
    <w:rsid w:val="004A06B5"/>
    <w:rsid w:val="004D0714"/>
    <w:rsid w:val="004D11B0"/>
    <w:rsid w:val="004D1F10"/>
    <w:rsid w:val="004E48A4"/>
    <w:rsid w:val="00523E29"/>
    <w:rsid w:val="00537E6B"/>
    <w:rsid w:val="00545110"/>
    <w:rsid w:val="0056633F"/>
    <w:rsid w:val="005C5770"/>
    <w:rsid w:val="005D3DB0"/>
    <w:rsid w:val="005F0912"/>
    <w:rsid w:val="00624576"/>
    <w:rsid w:val="00632DCF"/>
    <w:rsid w:val="00634973"/>
    <w:rsid w:val="0065703B"/>
    <w:rsid w:val="0068361B"/>
    <w:rsid w:val="00690213"/>
    <w:rsid w:val="00693729"/>
    <w:rsid w:val="006B45FB"/>
    <w:rsid w:val="006C0F06"/>
    <w:rsid w:val="006C7A1B"/>
    <w:rsid w:val="006D2AF4"/>
    <w:rsid w:val="00723A96"/>
    <w:rsid w:val="00741007"/>
    <w:rsid w:val="00750A65"/>
    <w:rsid w:val="00757869"/>
    <w:rsid w:val="00785135"/>
    <w:rsid w:val="00791FC7"/>
    <w:rsid w:val="007A535D"/>
    <w:rsid w:val="007C4C71"/>
    <w:rsid w:val="007E652E"/>
    <w:rsid w:val="00807116"/>
    <w:rsid w:val="00830585"/>
    <w:rsid w:val="00857A61"/>
    <w:rsid w:val="00877C87"/>
    <w:rsid w:val="008A48C6"/>
    <w:rsid w:val="008A7EAA"/>
    <w:rsid w:val="008B280D"/>
    <w:rsid w:val="008C6426"/>
    <w:rsid w:val="008C656D"/>
    <w:rsid w:val="008D59DE"/>
    <w:rsid w:val="008E4F95"/>
    <w:rsid w:val="008E570F"/>
    <w:rsid w:val="008F4F73"/>
    <w:rsid w:val="008F79C3"/>
    <w:rsid w:val="009013DF"/>
    <w:rsid w:val="00955EEE"/>
    <w:rsid w:val="00975389"/>
    <w:rsid w:val="00980801"/>
    <w:rsid w:val="00982FEE"/>
    <w:rsid w:val="009902CA"/>
    <w:rsid w:val="009B4C23"/>
    <w:rsid w:val="009E34A3"/>
    <w:rsid w:val="009F17A1"/>
    <w:rsid w:val="009F3E68"/>
    <w:rsid w:val="009F65DE"/>
    <w:rsid w:val="00A20BA4"/>
    <w:rsid w:val="00A272E9"/>
    <w:rsid w:val="00A37B99"/>
    <w:rsid w:val="00A8339B"/>
    <w:rsid w:val="00A837F2"/>
    <w:rsid w:val="00A92203"/>
    <w:rsid w:val="00AA2E42"/>
    <w:rsid w:val="00AA6DF6"/>
    <w:rsid w:val="00AB0FEF"/>
    <w:rsid w:val="00AB182F"/>
    <w:rsid w:val="00AB5FB5"/>
    <w:rsid w:val="00AE2393"/>
    <w:rsid w:val="00B03513"/>
    <w:rsid w:val="00B161EC"/>
    <w:rsid w:val="00B40F2E"/>
    <w:rsid w:val="00B50BE0"/>
    <w:rsid w:val="00B669B6"/>
    <w:rsid w:val="00BC491B"/>
    <w:rsid w:val="00BD021B"/>
    <w:rsid w:val="00BD1E9B"/>
    <w:rsid w:val="00C014D1"/>
    <w:rsid w:val="00C17650"/>
    <w:rsid w:val="00C26FCA"/>
    <w:rsid w:val="00C37C05"/>
    <w:rsid w:val="00C554BB"/>
    <w:rsid w:val="00C55901"/>
    <w:rsid w:val="00C62738"/>
    <w:rsid w:val="00C855C4"/>
    <w:rsid w:val="00C95188"/>
    <w:rsid w:val="00CB2264"/>
    <w:rsid w:val="00CB6480"/>
    <w:rsid w:val="00CC3F23"/>
    <w:rsid w:val="00CC6F7B"/>
    <w:rsid w:val="00D01B26"/>
    <w:rsid w:val="00D10009"/>
    <w:rsid w:val="00D123FA"/>
    <w:rsid w:val="00D14D0F"/>
    <w:rsid w:val="00D156A7"/>
    <w:rsid w:val="00D15775"/>
    <w:rsid w:val="00D21656"/>
    <w:rsid w:val="00D36801"/>
    <w:rsid w:val="00D41084"/>
    <w:rsid w:val="00D63055"/>
    <w:rsid w:val="00D67ADF"/>
    <w:rsid w:val="00D81342"/>
    <w:rsid w:val="00D82E55"/>
    <w:rsid w:val="00D92AF1"/>
    <w:rsid w:val="00D96671"/>
    <w:rsid w:val="00DC508A"/>
    <w:rsid w:val="00DD235D"/>
    <w:rsid w:val="00DF19CE"/>
    <w:rsid w:val="00DF323F"/>
    <w:rsid w:val="00E210C9"/>
    <w:rsid w:val="00E23084"/>
    <w:rsid w:val="00E30AB2"/>
    <w:rsid w:val="00E738ED"/>
    <w:rsid w:val="00E8044A"/>
    <w:rsid w:val="00E82FB5"/>
    <w:rsid w:val="00E85581"/>
    <w:rsid w:val="00EB186D"/>
    <w:rsid w:val="00EB2DED"/>
    <w:rsid w:val="00EB3D4F"/>
    <w:rsid w:val="00EB6194"/>
    <w:rsid w:val="00EC4B2C"/>
    <w:rsid w:val="00ED13DA"/>
    <w:rsid w:val="00EE6E72"/>
    <w:rsid w:val="00F03CB6"/>
    <w:rsid w:val="00F14699"/>
    <w:rsid w:val="00F4246A"/>
    <w:rsid w:val="00F42A16"/>
    <w:rsid w:val="00F43A55"/>
    <w:rsid w:val="00F65C0C"/>
    <w:rsid w:val="00F81C07"/>
    <w:rsid w:val="00F82D34"/>
    <w:rsid w:val="00F8397F"/>
    <w:rsid w:val="00FA42BE"/>
    <w:rsid w:val="00FC0A64"/>
    <w:rsid w:val="00FC4932"/>
    <w:rsid w:val="00FE227F"/>
    <w:rsid w:val="00FF45D6"/>
    <w:rsid w:val="00FF55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341DB0E5"/>
  <w15:docId w15:val="{A34B43BF-3B2C-4524-AB44-D6FBDBD9D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1424B1"/>
    <w:pPr>
      <w:spacing w:line="280" w:lineRule="exact"/>
      <w:jc w:val="both"/>
    </w:pPr>
    <w:rPr>
      <w:rFonts w:ascii="Arial" w:hAnsi="Arial"/>
      <w:lang w:val="de-DE" w:eastAsia="de-DE"/>
    </w:rPr>
  </w:style>
  <w:style w:type="paragraph" w:styleId="Heading1">
    <w:name w:val="heading 1"/>
    <w:basedOn w:val="Normal"/>
    <w:next w:val="Normal"/>
    <w:qFormat/>
    <w:pPr>
      <w:keepNext/>
      <w:outlineLvl w:val="0"/>
    </w:pPr>
    <w:rPr>
      <w:b/>
      <w:kern w:val="28"/>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right" w:pos="9072"/>
      </w:tabs>
    </w:pPr>
  </w:style>
  <w:style w:type="paragraph" w:styleId="BalloonText">
    <w:name w:val="Balloon Text"/>
    <w:basedOn w:val="Normal"/>
    <w:semiHidden/>
    <w:rsid w:val="00C37C05"/>
    <w:rPr>
      <w:rFonts w:ascii="Tahoma" w:hAnsi="Tahoma" w:cs="Tahoma"/>
      <w:sz w:val="16"/>
      <w:szCs w:val="16"/>
    </w:rPr>
  </w:style>
  <w:style w:type="paragraph" w:styleId="NormalWeb">
    <w:name w:val="Normal (Web)"/>
    <w:basedOn w:val="Normal"/>
    <w:rsid w:val="004278A0"/>
    <w:pPr>
      <w:spacing w:before="100" w:beforeAutospacing="1" w:after="100" w:afterAutospacing="1" w:line="240" w:lineRule="auto"/>
      <w:jc w:val="left"/>
    </w:pPr>
    <w:rPr>
      <w:rFonts w:ascii="Times New Roman" w:eastAsia="Times New Roman" w:hAnsi="Times New Roman"/>
      <w:sz w:val="24"/>
      <w:szCs w:val="24"/>
      <w:lang w:val="en-GB" w:eastAsia="en-GB"/>
    </w:rPr>
  </w:style>
  <w:style w:type="character" w:styleId="Hyperlink">
    <w:name w:val="Hyperlink"/>
    <w:rsid w:val="00146CBD"/>
    <w:rPr>
      <w:color w:val="0000FF"/>
      <w:u w:val="single"/>
    </w:rPr>
  </w:style>
  <w:style w:type="paragraph" w:styleId="Footer">
    <w:name w:val="footer"/>
    <w:basedOn w:val="Normal"/>
    <w:link w:val="FooterChar"/>
    <w:uiPriority w:val="99"/>
    <w:pPr>
      <w:tabs>
        <w:tab w:val="center" w:pos="4536"/>
        <w:tab w:val="right" w:pos="9072"/>
      </w:tabs>
    </w:pPr>
  </w:style>
  <w:style w:type="paragraph" w:styleId="DocumentMap">
    <w:name w:val="Document Map"/>
    <w:basedOn w:val="Normal"/>
    <w:semiHidden/>
    <w:rsid w:val="003F2036"/>
    <w:pPr>
      <w:shd w:val="clear" w:color="auto" w:fill="000080"/>
    </w:pPr>
    <w:rPr>
      <w:rFonts w:ascii="Tahoma" w:hAnsi="Tahoma" w:cs="Tahoma"/>
    </w:rPr>
  </w:style>
  <w:style w:type="table" w:styleId="TableGrid">
    <w:name w:val="Table Grid"/>
    <w:basedOn w:val="TableNormal"/>
    <w:rsid w:val="003467A5"/>
    <w:pPr>
      <w:spacing w:line="280" w:lineRule="exact"/>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065163"/>
    <w:rPr>
      <w:rFonts w:ascii="Arial" w:hAnsi="Arial"/>
    </w:rPr>
  </w:style>
  <w:style w:type="paragraph" w:customStyle="1" w:styleId="Body">
    <w:name w:val="Body"/>
    <w:rsid w:val="00314E4D"/>
    <w:pPr>
      <w:pBdr>
        <w:top w:val="nil"/>
        <w:left w:val="nil"/>
        <w:bottom w:val="nil"/>
        <w:right w:val="nil"/>
        <w:between w:val="nil"/>
        <w:bar w:val="nil"/>
      </w:pBdr>
      <w:spacing w:after="200" w:line="276" w:lineRule="auto"/>
    </w:pPr>
    <w:rPr>
      <w:rFonts w:ascii="Calibri" w:eastAsia="Arial Unicode MS" w:hAnsi="Arial Unicode MS" w:cs="Arial Unicode MS"/>
      <w:color w:val="000000"/>
      <w:sz w:val="22"/>
      <w:szCs w:val="22"/>
      <w:u w:color="000000"/>
      <w:bdr w:val="nil"/>
      <w:lang w:val="en-GB" w:eastAsia="en-GB"/>
    </w:rPr>
  </w:style>
  <w:style w:type="character" w:styleId="CommentReference">
    <w:name w:val="annotation reference"/>
    <w:basedOn w:val="DefaultParagraphFont"/>
    <w:uiPriority w:val="99"/>
    <w:semiHidden/>
    <w:unhideWhenUsed/>
    <w:rsid w:val="000C7A45"/>
    <w:rPr>
      <w:sz w:val="16"/>
      <w:szCs w:val="16"/>
    </w:rPr>
  </w:style>
  <w:style w:type="paragraph" w:styleId="CommentText">
    <w:name w:val="annotation text"/>
    <w:basedOn w:val="Normal"/>
    <w:link w:val="CommentTextChar"/>
    <w:uiPriority w:val="99"/>
    <w:semiHidden/>
    <w:unhideWhenUsed/>
    <w:rsid w:val="000C7A45"/>
    <w:pPr>
      <w:spacing w:line="240" w:lineRule="auto"/>
    </w:pPr>
  </w:style>
  <w:style w:type="character" w:customStyle="1" w:styleId="CommentTextChar">
    <w:name w:val="Comment Text Char"/>
    <w:basedOn w:val="DefaultParagraphFont"/>
    <w:link w:val="CommentText"/>
    <w:uiPriority w:val="99"/>
    <w:semiHidden/>
    <w:rsid w:val="000C7A45"/>
    <w:rPr>
      <w:rFonts w:ascii="Arial" w:hAnsi="Arial"/>
      <w:lang w:val="de-DE" w:eastAsia="de-DE"/>
    </w:rPr>
  </w:style>
  <w:style w:type="paragraph" w:styleId="CommentSubject">
    <w:name w:val="annotation subject"/>
    <w:basedOn w:val="CommentText"/>
    <w:next w:val="CommentText"/>
    <w:link w:val="CommentSubjectChar"/>
    <w:uiPriority w:val="99"/>
    <w:semiHidden/>
    <w:unhideWhenUsed/>
    <w:rsid w:val="000C7A45"/>
    <w:rPr>
      <w:b/>
      <w:bCs/>
    </w:rPr>
  </w:style>
  <w:style w:type="character" w:customStyle="1" w:styleId="CommentSubjectChar">
    <w:name w:val="Comment Subject Char"/>
    <w:basedOn w:val="CommentTextChar"/>
    <w:link w:val="CommentSubject"/>
    <w:uiPriority w:val="99"/>
    <w:semiHidden/>
    <w:rsid w:val="000C7A45"/>
    <w:rPr>
      <w:rFonts w:ascii="Arial" w:hAnsi="Arial"/>
      <w:b/>
      <w:bCs/>
      <w:lang w:val="de-DE" w:eastAsia="de-DE"/>
    </w:rPr>
  </w:style>
  <w:style w:type="paragraph" w:styleId="PlainText">
    <w:name w:val="Plain Text"/>
    <w:basedOn w:val="Normal"/>
    <w:link w:val="PlainTextChar"/>
    <w:rsid w:val="00325EF9"/>
    <w:pPr>
      <w:spacing w:line="240" w:lineRule="auto"/>
      <w:jc w:val="left"/>
    </w:pPr>
    <w:rPr>
      <w:rFonts w:ascii="Courier New" w:eastAsia="Times New Roman" w:hAnsi="Courier New" w:cs="Courier New"/>
      <w:lang w:val="en-US" w:eastAsia="en-US"/>
    </w:rPr>
  </w:style>
  <w:style w:type="character" w:customStyle="1" w:styleId="PlainTextChar">
    <w:name w:val="Plain Text Char"/>
    <w:basedOn w:val="DefaultParagraphFont"/>
    <w:link w:val="PlainText"/>
    <w:rsid w:val="00325EF9"/>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1074922">
      <w:bodyDiv w:val="1"/>
      <w:marLeft w:val="0"/>
      <w:marRight w:val="0"/>
      <w:marTop w:val="0"/>
      <w:marBottom w:val="0"/>
      <w:divBdr>
        <w:top w:val="none" w:sz="0" w:space="0" w:color="auto"/>
        <w:left w:val="none" w:sz="0" w:space="0" w:color="auto"/>
        <w:bottom w:val="none" w:sz="0" w:space="0" w:color="auto"/>
        <w:right w:val="none" w:sz="0" w:space="0" w:color="auto"/>
      </w:divBdr>
    </w:div>
    <w:div w:id="2143232899">
      <w:bodyDiv w:val="1"/>
      <w:marLeft w:val="0"/>
      <w:marRight w:val="0"/>
      <w:marTop w:val="0"/>
      <w:marBottom w:val="0"/>
      <w:divBdr>
        <w:top w:val="none" w:sz="0" w:space="0" w:color="auto"/>
        <w:left w:val="none" w:sz="0" w:space="0" w:color="auto"/>
        <w:bottom w:val="none" w:sz="0" w:space="0" w:color="auto"/>
        <w:right w:val="none" w:sz="0" w:space="0" w:color="auto"/>
      </w:divBdr>
      <w:divsChild>
        <w:div w:id="14204401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2026839">
              <w:marLeft w:val="0"/>
              <w:marRight w:val="0"/>
              <w:marTop w:val="0"/>
              <w:marBottom w:val="0"/>
              <w:divBdr>
                <w:top w:val="none" w:sz="0" w:space="0" w:color="auto"/>
                <w:left w:val="none" w:sz="0" w:space="0" w:color="auto"/>
                <w:bottom w:val="none" w:sz="0" w:space="0" w:color="auto"/>
                <w:right w:val="none" w:sz="0" w:space="0" w:color="auto"/>
              </w:divBdr>
              <w:divsChild>
                <w:div w:id="19747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ptolemus.com/ubi-study/ubi-supplier-rankings-2016/"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huxley@fullcirclecomms.co.u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hubio.com/" TargetMode="External"/><Relationship Id="rId4" Type="http://schemas.openxmlformats.org/officeDocument/2006/relationships/settings" Target="settings.xml"/><Relationship Id="rId9" Type="http://schemas.openxmlformats.org/officeDocument/2006/relationships/hyperlink" Target="http://watchstonegroup.com/"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image" Target="media/image1.emf"/><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052393\Lokale%20Einstellungen\Temporary%20Internet%20Files\OLK1F\PI%20Talanx_fb_englisch_29061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3EAA8F-EF60-4B05-95A1-050EE2ACA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PI Talanx_fb_englisch_290611</Template>
  <TotalTime>5</TotalTime>
  <Pages>2</Pages>
  <Words>589</Words>
  <Characters>3778</Characters>
  <Application>Microsoft Office Word</Application>
  <DocSecurity>0</DocSecurity>
  <Lines>31</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Talanx Presseinformation</vt:lpstr>
      <vt:lpstr>Talanx Presseinformation</vt:lpstr>
    </vt:vector>
  </TitlesOfParts>
  <Company>Talanx</Company>
  <LinksUpToDate>false</LinksUpToDate>
  <CharactersWithSpaces>4359</CharactersWithSpaces>
  <SharedDoc>false</SharedDoc>
  <HLinks>
    <vt:vector size="24" baseType="variant">
      <vt:variant>
        <vt:i4>1376367</vt:i4>
      </vt:variant>
      <vt:variant>
        <vt:i4>6</vt:i4>
      </vt:variant>
      <vt:variant>
        <vt:i4>0</vt:i4>
      </vt:variant>
      <vt:variant>
        <vt:i4>5</vt:i4>
      </vt:variant>
      <vt:variant>
        <vt:lpwstr>mailto:shayes@fullcirclecomms.co.uk</vt:lpwstr>
      </vt:variant>
      <vt:variant>
        <vt:lpwstr/>
      </vt:variant>
      <vt:variant>
        <vt:i4>7078008</vt:i4>
      </vt:variant>
      <vt:variant>
        <vt:i4>3</vt:i4>
      </vt:variant>
      <vt:variant>
        <vt:i4>0</vt:i4>
      </vt:variant>
      <vt:variant>
        <vt:i4>5</vt:i4>
      </vt:variant>
      <vt:variant>
        <vt:lpwstr>http://www.hdi.global/</vt:lpwstr>
      </vt:variant>
      <vt:variant>
        <vt:lpwstr/>
      </vt:variant>
      <vt:variant>
        <vt:i4>7078008</vt:i4>
      </vt:variant>
      <vt:variant>
        <vt:i4>0</vt:i4>
      </vt:variant>
      <vt:variant>
        <vt:i4>0</vt:i4>
      </vt:variant>
      <vt:variant>
        <vt:i4>5</vt:i4>
      </vt:variant>
      <vt:variant>
        <vt:lpwstr>http://www.hdi.global/</vt:lpwstr>
      </vt:variant>
      <vt:variant>
        <vt:lpwstr/>
      </vt:variant>
      <vt:variant>
        <vt:i4>7733253</vt:i4>
      </vt:variant>
      <vt:variant>
        <vt:i4>0</vt:i4>
      </vt:variant>
      <vt:variant>
        <vt:i4>0</vt:i4>
      </vt:variant>
      <vt:variant>
        <vt:i4>5</vt:i4>
      </vt:variant>
      <vt:variant>
        <vt:lpwstr>mailto:enquiries@uk.hdi.global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Talanx Presseinformation</dc:title>
  <dc:creator>052393</dc:creator>
  <cp:lastModifiedBy>Mark Huxley</cp:lastModifiedBy>
  <cp:revision>4</cp:revision>
  <cp:lastPrinted>2016-07-15T10:33:00Z</cp:lastPrinted>
  <dcterms:created xsi:type="dcterms:W3CDTF">2016-07-15T10:31:00Z</dcterms:created>
  <dcterms:modified xsi:type="dcterms:W3CDTF">2016-07-15T10:34:00Z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Data">
    <vt:lpwstr>{D2F265EE-A099-4E55-AE04-BAE4612326F8}</vt:lpwstr>
  </property>
</Properties>
</file>