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D6" w:rsidRDefault="007B5897">
      <w:pPr>
        <w:rPr>
          <w:noProof/>
        </w:rPr>
      </w:pPr>
      <w:r>
        <w:rPr>
          <w:noProof/>
        </w:rPr>
        <w:drawing>
          <wp:anchor distT="0" distB="0" distL="114300" distR="114300" simplePos="0" relativeHeight="251659264" behindDoc="1" locked="0" layoutInCell="0" allowOverlap="0">
            <wp:simplePos x="0" y="0"/>
            <wp:positionH relativeFrom="column">
              <wp:posOffset>-229870</wp:posOffset>
            </wp:positionH>
            <wp:positionV relativeFrom="paragraph">
              <wp:posOffset>-339090</wp:posOffset>
            </wp:positionV>
            <wp:extent cx="6586855" cy="414655"/>
            <wp:effectExtent l="0" t="0" r="4445" b="4445"/>
            <wp:wrapTight wrapText="bothSides">
              <wp:wrapPolygon edited="0">
                <wp:start x="0" y="0"/>
                <wp:lineTo x="0" y="20839"/>
                <wp:lineTo x="21552" y="20839"/>
                <wp:lineTo x="21552" y="0"/>
                <wp:lineTo x="0" y="0"/>
              </wp:wrapPolygon>
            </wp:wrapTight>
            <wp:docPr id="10" name="Picture 7" descr="DMD_Logo349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D_Logo349_Hor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6855" cy="414655"/>
                    </a:xfrm>
                    <a:prstGeom prst="rect">
                      <a:avLst/>
                    </a:prstGeom>
                    <a:noFill/>
                  </pic:spPr>
                </pic:pic>
              </a:graphicData>
            </a:graphic>
          </wp:anchor>
        </w:drawing>
      </w:r>
    </w:p>
    <w:p w:rsidR="00EE22D6" w:rsidRPr="00EE22D6" w:rsidRDefault="007B5897">
      <w:pPr>
        <w:jc w:val="both"/>
        <w:rPr>
          <w:sz w:val="40"/>
          <w:szCs w:val="40"/>
        </w:rPr>
      </w:pPr>
      <w:r w:rsidRPr="00EE22D6">
        <w:rPr>
          <w:sz w:val="40"/>
          <w:szCs w:val="40"/>
        </w:rPr>
        <w:t>PRESS RELEASE</w:t>
      </w:r>
    </w:p>
    <w:p w:rsidR="00EE22D6" w:rsidRPr="00EE22D6" w:rsidRDefault="00A649F0">
      <w:pPr>
        <w:jc w:val="both"/>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3745230</wp:posOffset>
                </wp:positionH>
                <wp:positionV relativeFrom="paragraph">
                  <wp:posOffset>56515</wp:posOffset>
                </wp:positionV>
                <wp:extent cx="3072130" cy="1113790"/>
                <wp:effectExtent l="1905" t="0"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830" w:rsidRPr="00EE22D6" w:rsidRDefault="007B5897">
                            <w:pPr>
                              <w:rPr>
                                <w:b/>
                                <w:sz w:val="28"/>
                                <w:szCs w:val="32"/>
                              </w:rPr>
                            </w:pPr>
                            <w:r w:rsidRPr="00EE22D6">
                              <w:rPr>
                                <w:b/>
                                <w:sz w:val="28"/>
                                <w:szCs w:val="32"/>
                              </w:rPr>
                              <w:t>Media Contact:</w:t>
                            </w:r>
                            <w:r w:rsidRPr="00EE22D6">
                              <w:rPr>
                                <w:b/>
                                <w:sz w:val="28"/>
                                <w:szCs w:val="32"/>
                              </w:rPr>
                              <w:tab/>
                            </w:r>
                            <w:r w:rsidRPr="00EE22D6">
                              <w:rPr>
                                <w:b/>
                                <w:sz w:val="28"/>
                                <w:szCs w:val="32"/>
                              </w:rPr>
                              <w:tab/>
                            </w:r>
                            <w:r w:rsidRPr="00EE22D6">
                              <w:rPr>
                                <w:b/>
                                <w:sz w:val="28"/>
                                <w:szCs w:val="32"/>
                              </w:rPr>
                              <w:tab/>
                            </w:r>
                          </w:p>
                          <w:p w:rsidR="00A42830" w:rsidRPr="00EE22D6" w:rsidRDefault="007B5897">
                            <w:pPr>
                              <w:rPr>
                                <w:sz w:val="28"/>
                                <w:szCs w:val="32"/>
                              </w:rPr>
                            </w:pPr>
                            <w:r w:rsidRPr="00EE22D6">
                              <w:rPr>
                                <w:sz w:val="28"/>
                                <w:szCs w:val="32"/>
                              </w:rPr>
                              <w:t>Lisa Murray</w:t>
                            </w:r>
                          </w:p>
                          <w:p w:rsidR="00A42830" w:rsidRPr="00EE22D6" w:rsidRDefault="007B5897">
                            <w:pPr>
                              <w:rPr>
                                <w:sz w:val="28"/>
                                <w:szCs w:val="32"/>
                              </w:rPr>
                            </w:pPr>
                            <w:r w:rsidRPr="00EE22D6">
                              <w:rPr>
                                <w:sz w:val="28"/>
                                <w:szCs w:val="32"/>
                              </w:rPr>
                              <w:t xml:space="preserve">Trevi Communications, Inc.                                                                                             </w:t>
                            </w:r>
                          </w:p>
                          <w:p w:rsidR="00A42830" w:rsidRPr="00EE22D6" w:rsidRDefault="007B5897">
                            <w:pPr>
                              <w:rPr>
                                <w:sz w:val="28"/>
                                <w:szCs w:val="32"/>
                              </w:rPr>
                            </w:pPr>
                            <w:r w:rsidRPr="00EE22D6">
                              <w:rPr>
                                <w:sz w:val="28"/>
                                <w:szCs w:val="32"/>
                              </w:rPr>
                              <w:t xml:space="preserve">O: 978.750.0333 / M: 617.835.0396 </w:t>
                            </w:r>
                          </w:p>
                          <w:p w:rsidR="00A42830" w:rsidRPr="00EE22D6" w:rsidRDefault="007B5897">
                            <w:pPr>
                              <w:rPr>
                                <w:sz w:val="28"/>
                                <w:szCs w:val="32"/>
                              </w:rPr>
                            </w:pPr>
                            <w:r w:rsidRPr="00EE22D6">
                              <w:rPr>
                                <w:sz w:val="28"/>
                                <w:szCs w:val="32"/>
                              </w:rPr>
                              <w:t xml:space="preserve">lisa@trevicomm.com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294.9pt;margin-top:4.45pt;width:241.9pt;height:87.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" filled="f" stroked="f">
                <v:textbox style="mso-fit-shape-to-text:t">
                  <w:txbxContent>
                    <w:p w:rsidR="00A42830" w:rsidRPr="00EE22D6" w:rsidRDefault="007B5897">
                      <w:pPr>
                        <w:rPr>
                          <w:b/>
                          <w:sz w:val="28"/>
                          <w:szCs w:val="32"/>
                        </w:rPr>
                      </w:pPr>
                      <w:r w:rsidRPr="00EE22D6">
                        <w:rPr>
                          <w:b/>
                          <w:sz w:val="28"/>
                          <w:szCs w:val="32"/>
                        </w:rPr>
                        <w:t>Media Contact:</w:t>
                      </w:r>
                      <w:r w:rsidRPr="00EE22D6">
                        <w:rPr>
                          <w:b/>
                          <w:sz w:val="28"/>
                          <w:szCs w:val="32"/>
                        </w:rPr>
                        <w:tab/>
                      </w:r>
                      <w:r w:rsidRPr="00EE22D6">
                        <w:rPr>
                          <w:b/>
                          <w:sz w:val="28"/>
                          <w:szCs w:val="32"/>
                        </w:rPr>
                        <w:tab/>
                      </w:r>
                      <w:r w:rsidRPr="00EE22D6">
                        <w:rPr>
                          <w:b/>
                          <w:sz w:val="28"/>
                          <w:szCs w:val="32"/>
                        </w:rPr>
                        <w:tab/>
                      </w:r>
                    </w:p>
                    <w:p w:rsidR="00A42830" w:rsidRPr="00EE22D6" w:rsidRDefault="007B5897">
                      <w:pPr>
                        <w:rPr>
                          <w:sz w:val="28"/>
                          <w:szCs w:val="32"/>
                        </w:rPr>
                      </w:pPr>
                      <w:r w:rsidRPr="00EE22D6">
                        <w:rPr>
                          <w:sz w:val="28"/>
                          <w:szCs w:val="32"/>
                        </w:rPr>
                        <w:t>Lisa Murray</w:t>
                      </w:r>
                    </w:p>
                    <w:p w:rsidR="00A42830" w:rsidRPr="00EE22D6" w:rsidRDefault="007B5897">
                      <w:pPr>
                        <w:rPr>
                          <w:sz w:val="28"/>
                          <w:szCs w:val="32"/>
                        </w:rPr>
                      </w:pPr>
                      <w:r w:rsidRPr="00EE22D6">
                        <w:rPr>
                          <w:sz w:val="28"/>
                          <w:szCs w:val="32"/>
                        </w:rPr>
                        <w:t xml:space="preserve">Trevi Communications, Inc.                                                                                             </w:t>
                      </w:r>
                    </w:p>
                    <w:p w:rsidR="00A42830" w:rsidRPr="00EE22D6" w:rsidRDefault="007B5897">
                      <w:pPr>
                        <w:rPr>
                          <w:sz w:val="28"/>
                          <w:szCs w:val="32"/>
                        </w:rPr>
                      </w:pPr>
                      <w:r w:rsidRPr="00EE22D6">
                        <w:rPr>
                          <w:sz w:val="28"/>
                          <w:szCs w:val="32"/>
                        </w:rPr>
                        <w:t xml:space="preserve">O: 978.750.0333 / M: 617.835.0396 </w:t>
                      </w:r>
                    </w:p>
                    <w:p w:rsidR="00A42830" w:rsidRPr="00EE22D6" w:rsidRDefault="007B5897">
                      <w:pPr>
                        <w:rPr>
                          <w:sz w:val="28"/>
                          <w:szCs w:val="32"/>
                        </w:rPr>
                      </w:pPr>
                      <w:r w:rsidRPr="00EE22D6">
                        <w:rPr>
                          <w:sz w:val="28"/>
                          <w:szCs w:val="32"/>
                        </w:rPr>
                        <w:t xml:space="preserve">lisa@trevicomm.com </w:t>
                      </w:r>
                    </w:p>
                  </w:txbxContent>
                </v:textbox>
              </v:shape>
            </w:pict>
          </mc:Fallback>
        </mc:AlternateContent>
      </w:r>
    </w:p>
    <w:p w:rsidR="00EE22D6" w:rsidRPr="00EE22D6" w:rsidRDefault="007B5897">
      <w:r w:rsidRPr="00EE22D6">
        <w:rPr>
          <w:sz w:val="32"/>
          <w:szCs w:val="32"/>
        </w:rPr>
        <w:t>Davis, Malm &amp; D’Agostine, P.C.</w:t>
      </w:r>
      <w:r w:rsidRPr="00EE22D6">
        <w:t xml:space="preserve"> </w:t>
      </w:r>
      <w:r w:rsidRPr="00EE22D6">
        <w:tab/>
      </w:r>
      <w:r w:rsidRPr="00EE22D6">
        <w:tab/>
      </w:r>
    </w:p>
    <w:p w:rsidR="00EE22D6" w:rsidRPr="00EE22D6" w:rsidRDefault="007B5897">
      <w:r w:rsidRPr="00EE22D6">
        <w:rPr>
          <w:sz w:val="28"/>
          <w:szCs w:val="32"/>
        </w:rPr>
        <w:t>One Boston Place</w:t>
      </w:r>
      <w:r w:rsidRPr="00EE22D6">
        <w:rPr>
          <w:sz w:val="28"/>
          <w:szCs w:val="32"/>
        </w:rPr>
        <w:tab/>
      </w:r>
      <w:r w:rsidRPr="00EE22D6">
        <w:rPr>
          <w:sz w:val="28"/>
          <w:szCs w:val="32"/>
        </w:rPr>
        <w:tab/>
      </w:r>
      <w:r w:rsidRPr="00EE22D6">
        <w:rPr>
          <w:sz w:val="28"/>
          <w:szCs w:val="32"/>
        </w:rPr>
        <w:tab/>
      </w:r>
      <w:r w:rsidRPr="00EE22D6">
        <w:rPr>
          <w:sz w:val="28"/>
          <w:szCs w:val="32"/>
        </w:rPr>
        <w:tab/>
      </w:r>
      <w:r w:rsidRPr="00EE22D6">
        <w:rPr>
          <w:sz w:val="28"/>
          <w:szCs w:val="32"/>
        </w:rPr>
        <w:tab/>
      </w:r>
    </w:p>
    <w:p w:rsidR="00EE22D6" w:rsidRPr="00EE22D6" w:rsidRDefault="007B5897">
      <w:pPr>
        <w:rPr>
          <w:sz w:val="28"/>
          <w:szCs w:val="32"/>
        </w:rPr>
      </w:pPr>
      <w:r w:rsidRPr="00EE22D6">
        <w:rPr>
          <w:sz w:val="28"/>
          <w:szCs w:val="32"/>
        </w:rPr>
        <w:t>Boston, MA  02108</w:t>
      </w:r>
      <w:r w:rsidRPr="00EE22D6">
        <w:rPr>
          <w:sz w:val="28"/>
          <w:szCs w:val="32"/>
        </w:rPr>
        <w:tab/>
      </w:r>
      <w:r w:rsidRPr="00EE22D6">
        <w:rPr>
          <w:sz w:val="28"/>
          <w:szCs w:val="32"/>
        </w:rPr>
        <w:tab/>
      </w:r>
      <w:r w:rsidRPr="00EE22D6">
        <w:rPr>
          <w:sz w:val="28"/>
          <w:szCs w:val="32"/>
        </w:rPr>
        <w:tab/>
      </w:r>
      <w:r w:rsidRPr="00EE22D6">
        <w:rPr>
          <w:sz w:val="28"/>
          <w:szCs w:val="32"/>
        </w:rPr>
        <w:tab/>
      </w:r>
    </w:p>
    <w:p w:rsidR="00EE22D6" w:rsidRPr="00EE22D6" w:rsidRDefault="007B5897">
      <w:pPr>
        <w:rPr>
          <w:sz w:val="28"/>
          <w:szCs w:val="32"/>
        </w:rPr>
      </w:pPr>
      <w:r w:rsidRPr="00EE22D6">
        <w:rPr>
          <w:sz w:val="28"/>
          <w:szCs w:val="32"/>
        </w:rPr>
        <w:t>www.davismalm.com</w:t>
      </w:r>
    </w:p>
    <w:p w:rsidR="00EE22D6" w:rsidRPr="00EE22D6" w:rsidRDefault="008C7563"/>
    <w:p w:rsidR="00EE22D6" w:rsidRPr="00EE22D6" w:rsidRDefault="007B5897">
      <w:pPr>
        <w:jc w:val="both"/>
        <w:rPr>
          <w:b/>
          <w:bCs/>
          <w:sz w:val="28"/>
          <w:szCs w:val="28"/>
        </w:rPr>
      </w:pPr>
      <w:r w:rsidRPr="00EE22D6">
        <w:rPr>
          <w:b/>
          <w:bCs/>
          <w:sz w:val="28"/>
          <w:szCs w:val="28"/>
        </w:rPr>
        <w:t>FOR IMMEDIATE RELEASE</w:t>
      </w:r>
    </w:p>
    <w:p w:rsidR="00EE22D6" w:rsidRPr="00EE22D6" w:rsidRDefault="008C7563">
      <w:pPr>
        <w:jc w:val="both"/>
      </w:pPr>
    </w:p>
    <w:p w:rsidR="00EE22D6" w:rsidRPr="00EE22D6" w:rsidRDefault="007B5897" w:rsidP="00EE22D6">
      <w:pPr>
        <w:jc w:val="center"/>
        <w:rPr>
          <w:b/>
          <w:bCs/>
          <w:smallCaps/>
          <w:sz w:val="26"/>
          <w:szCs w:val="26"/>
        </w:rPr>
      </w:pPr>
      <w:r w:rsidRPr="00EE22D6">
        <w:rPr>
          <w:b/>
          <w:bCs/>
          <w:smallCaps/>
          <w:sz w:val="26"/>
          <w:szCs w:val="26"/>
        </w:rPr>
        <w:t xml:space="preserve">Davis Malm </w:t>
      </w:r>
      <w:r>
        <w:rPr>
          <w:b/>
          <w:bCs/>
          <w:smallCaps/>
          <w:sz w:val="26"/>
          <w:szCs w:val="26"/>
        </w:rPr>
        <w:t xml:space="preserve">Continues to Expand with Addition of </w:t>
      </w:r>
      <w:r w:rsidRPr="00A46DC9">
        <w:rPr>
          <w:b/>
          <w:bCs/>
          <w:smallCaps/>
          <w:sz w:val="26"/>
          <w:szCs w:val="26"/>
        </w:rPr>
        <w:t>Patrick T. Clendenen</w:t>
      </w:r>
    </w:p>
    <w:p w:rsidR="00EE22D6" w:rsidRPr="00EE22D6" w:rsidRDefault="008C7563">
      <w:pPr>
        <w:rPr>
          <w:b/>
          <w:bCs/>
          <w:smallCaps/>
          <w:sz w:val="26"/>
          <w:szCs w:val="26"/>
        </w:rPr>
      </w:pPr>
    </w:p>
    <w:p w:rsidR="00EE22D6" w:rsidRPr="00EE22D6" w:rsidRDefault="007B5897">
      <w:pPr>
        <w:rPr>
          <w:noProof/>
        </w:rPr>
      </w:pPr>
      <w:r w:rsidRPr="00EE22D6">
        <w:rPr>
          <w:b/>
          <w:bCs/>
          <w:noProof/>
        </w:rPr>
        <w:t xml:space="preserve">Boston, MA, </w:t>
      </w:r>
      <w:r>
        <w:rPr>
          <w:b/>
          <w:bCs/>
          <w:noProof/>
        </w:rPr>
        <w:t>September 20</w:t>
      </w:r>
      <w:r w:rsidRPr="00EE22D6">
        <w:rPr>
          <w:b/>
          <w:bCs/>
          <w:noProof/>
        </w:rPr>
        <w:t>, 2016</w:t>
      </w:r>
      <w:r>
        <w:rPr>
          <w:noProof/>
        </w:rPr>
        <w:t xml:space="preserve"> — The Boston law firm of</w:t>
      </w:r>
      <w:r w:rsidRPr="00EE22D6">
        <w:rPr>
          <w:noProof/>
        </w:rPr>
        <w:t xml:space="preserve"> </w:t>
      </w:r>
      <w:bookmarkStart w:id="0" w:name="_GoBack"/>
      <w:r w:rsidRPr="006A562A">
        <w:rPr>
          <w:noProof/>
        </w:rPr>
        <w:t>Davis, Malm &amp; D’Agostine, P.C.</w:t>
      </w:r>
      <w:r w:rsidRPr="00EE22D6">
        <w:rPr>
          <w:noProof/>
        </w:rPr>
        <w:t xml:space="preserve"> </w:t>
      </w:r>
      <w:bookmarkEnd w:id="0"/>
      <w:r w:rsidRPr="00EE22D6">
        <w:rPr>
          <w:noProof/>
        </w:rPr>
        <w:t xml:space="preserve">announces that </w:t>
      </w:r>
      <w:hyperlink r:id="rId8" w:history="1">
        <w:r w:rsidR="00BA2764" w:rsidRPr="00BA2764">
          <w:rPr>
            <w:rStyle w:val="Hyperlink"/>
          </w:rPr>
          <w:t>Patrick T. Clendenen</w:t>
        </w:r>
      </w:hyperlink>
      <w:r w:rsidR="00BA2764">
        <w:t xml:space="preserve"> </w:t>
      </w:r>
      <w:r w:rsidRPr="00EE22D6">
        <w:rPr>
          <w:noProof/>
        </w:rPr>
        <w:t xml:space="preserve">has joined the firm as </w:t>
      </w:r>
      <w:r>
        <w:rPr>
          <w:noProof/>
        </w:rPr>
        <w:t>a shareholder</w:t>
      </w:r>
      <w:r w:rsidRPr="00EE22D6">
        <w:rPr>
          <w:noProof/>
        </w:rPr>
        <w:t xml:space="preserve">. </w:t>
      </w:r>
    </w:p>
    <w:p w:rsidR="00EE22D6" w:rsidRPr="00EE22D6" w:rsidRDefault="008C7563">
      <w:pPr>
        <w:rPr>
          <w:noProof/>
        </w:rPr>
      </w:pPr>
    </w:p>
    <w:p w:rsidR="00A46DC9" w:rsidRDefault="007B5897" w:rsidP="00A46DC9">
      <w:pPr>
        <w:rPr>
          <w:noProof/>
        </w:rPr>
      </w:pPr>
      <w:r>
        <w:rPr>
          <w:noProof/>
        </w:rPr>
        <w:t>Mr. Clendenen practices in the Litigation and Business Law areas. He is a seasoned trial lawyer with experience in sophisticated business and fiduciary disputes, including contracts, consumer financial services, products liability, business torts, class action suits, derivative actions, and securities matters. He also focuses on intellectual property litigation, including internet, patents, trade dress, and trade secret matters. Mr. Clendenen has represented a wide range of public and private businesses and corporate clients nationally in both state and federal courts across the United States. He also represents business and corporate clients in international cross-border disputes, both in litigation and alternative dispute resolution.</w:t>
      </w:r>
    </w:p>
    <w:p w:rsidR="00904007" w:rsidRDefault="008C7563" w:rsidP="00A46DC9">
      <w:pPr>
        <w:rPr>
          <w:noProof/>
        </w:rPr>
      </w:pPr>
    </w:p>
    <w:p w:rsidR="00904007" w:rsidRDefault="007B5897" w:rsidP="00A46DC9">
      <w:pPr>
        <w:rPr>
          <w:noProof/>
        </w:rPr>
      </w:pPr>
      <w:r>
        <w:rPr>
          <w:noProof/>
        </w:rPr>
        <w:t>Mr. Clendenen is actively involved in the American Bar Association, serving as Secretary of the Business Law Section and as Immediate Past Chair of the Business and Corporate Litigation Committee.</w:t>
      </w:r>
    </w:p>
    <w:p w:rsidR="00A46DC9" w:rsidRDefault="008C7563" w:rsidP="00A46DC9">
      <w:pPr>
        <w:rPr>
          <w:noProof/>
        </w:rPr>
      </w:pPr>
    </w:p>
    <w:p w:rsidR="003233F7" w:rsidRDefault="007B5897" w:rsidP="005600FB">
      <w:pPr>
        <w:rPr>
          <w:noProof/>
        </w:rPr>
      </w:pPr>
      <w:r w:rsidRPr="00995B56">
        <w:rPr>
          <w:noProof/>
        </w:rPr>
        <w:t xml:space="preserve">Davis Malm President </w:t>
      </w:r>
      <w:hyperlink r:id="rId9" w:history="1">
        <w:r w:rsidR="00BA2764" w:rsidRPr="00BA2764">
          <w:rPr>
            <w:rStyle w:val="Hyperlink"/>
            <w:noProof/>
          </w:rPr>
          <w:t>Paul L. Feldman</w:t>
        </w:r>
      </w:hyperlink>
      <w:r w:rsidR="00BA2764">
        <w:rPr>
          <w:noProof/>
        </w:rPr>
        <w:t xml:space="preserve"> </w:t>
      </w:r>
      <w:r w:rsidRPr="00995B56">
        <w:rPr>
          <w:noProof/>
        </w:rPr>
        <w:t>said, “</w:t>
      </w:r>
      <w:r>
        <w:t>Pat has an established national reputation in the business community as an outstanding trial attorney. He shares Davis Malm’s commitment to exemplary client service, and his broad business and litigation experience will be a tremendous asset to our clients. We welcome him to the firm.”</w:t>
      </w:r>
    </w:p>
    <w:p w:rsidR="005600FB" w:rsidRDefault="008C7563" w:rsidP="005600FB">
      <w:pPr>
        <w:rPr>
          <w:noProof/>
        </w:rPr>
      </w:pPr>
    </w:p>
    <w:p w:rsidR="003233F7" w:rsidRDefault="007B5897" w:rsidP="005600FB">
      <w:pPr>
        <w:rPr>
          <w:noProof/>
        </w:rPr>
      </w:pPr>
      <w:r>
        <w:rPr>
          <w:noProof/>
        </w:rPr>
        <w:t>Mr. Clendenen</w:t>
      </w:r>
      <w:r w:rsidRPr="00995B56">
        <w:rPr>
          <w:noProof/>
        </w:rPr>
        <w:t xml:space="preserve"> said, “</w:t>
      </w:r>
      <w:r w:rsidRPr="00137A9E">
        <w:rPr>
          <w:noProof/>
        </w:rPr>
        <w:t>The attorneys at Davis Malm exemplify the best of the legal profession. Not only are they highly talented and experienced, but they are also deeply dedicated to each other and to providing ex</w:t>
      </w:r>
      <w:r>
        <w:rPr>
          <w:noProof/>
        </w:rPr>
        <w:t xml:space="preserve">ceptional </w:t>
      </w:r>
      <w:r w:rsidRPr="00137A9E">
        <w:rPr>
          <w:noProof/>
        </w:rPr>
        <w:t>service to their clients. I am pleased to join the team</w:t>
      </w:r>
      <w:r>
        <w:rPr>
          <w:noProof/>
        </w:rPr>
        <w:t>.”</w:t>
      </w:r>
    </w:p>
    <w:p w:rsidR="005D753A" w:rsidRDefault="008C7563" w:rsidP="005600FB">
      <w:pPr>
        <w:rPr>
          <w:noProof/>
        </w:rPr>
      </w:pPr>
    </w:p>
    <w:p w:rsidR="005600FB" w:rsidRPr="00EE22D6" w:rsidRDefault="007B5897" w:rsidP="005600FB">
      <w:pPr>
        <w:rPr>
          <w:b/>
          <w:bCs/>
          <w:noProof/>
        </w:rPr>
      </w:pPr>
      <w:r w:rsidRPr="00EE22D6">
        <w:rPr>
          <w:b/>
          <w:bCs/>
          <w:noProof/>
        </w:rPr>
        <w:t>About Davis, Malm &amp; D’Agostine, P.C.</w:t>
      </w:r>
    </w:p>
    <w:p w:rsidR="00DA255C" w:rsidRDefault="007B5897" w:rsidP="00DA255C">
      <w:pPr>
        <w:rPr>
          <w:noProof/>
        </w:rPr>
      </w:pPr>
      <w:r w:rsidRPr="00EE22D6">
        <w:rPr>
          <w:noProof/>
        </w:rPr>
        <w:t xml:space="preserve">Founded in 1979, </w:t>
      </w:r>
      <w:r w:rsidRPr="006A562A">
        <w:rPr>
          <w:noProof/>
        </w:rPr>
        <w:t>Davis Malm</w:t>
      </w:r>
      <w:r w:rsidRPr="00EE22D6">
        <w:rPr>
          <w:noProof/>
        </w:rPr>
        <w:t xml:space="preserve"> is a premier mid-sized, full-service New England firm. The firm provides sophisticated, cost-effective legal representation to local, national, and international public and private businesses, institutions, and individuals in a wide spectrum of industries. The attorneys at the firm practice at the top level of the profession and deliver successful results to clients through direct partner involvement, responsive client service, and practical and creative problem solving. Davis Malm is the member firm for the International Lawyers Network representing Massachusetts and </w:t>
      </w:r>
      <w:r w:rsidRPr="00EE22D6">
        <w:rPr>
          <w:noProof/>
        </w:rPr>
        <w:lastRenderedPageBreak/>
        <w:t>northern New England.</w:t>
      </w:r>
      <w:r>
        <w:rPr>
          <w:noProof/>
        </w:rPr>
        <w:tab/>
      </w:r>
      <w:r>
        <w:rPr>
          <w:noProof/>
        </w:rPr>
        <w:tab/>
      </w:r>
      <w:r>
        <w:rPr>
          <w:noProof/>
        </w:rPr>
        <w:tab/>
      </w:r>
      <w:r>
        <w:rPr>
          <w:noProof/>
        </w:rPr>
        <w:tab/>
      </w:r>
    </w:p>
    <w:p w:rsidR="00EE22D6" w:rsidRDefault="007B5897">
      <w:pPr>
        <w:jc w:val="center"/>
      </w:pPr>
      <w:r>
        <w:rPr>
          <w:noProof/>
        </w:rPr>
        <w:t>####</w:t>
      </w:r>
    </w:p>
    <w:sectPr w:rsidR="00EE22D6">
      <w:headerReference w:type="even" r:id="rId10"/>
      <w:headerReference w:type="default" r:id="rId11"/>
      <w:footerReference w:type="even" r:id="rId12"/>
      <w:footerReference w:type="default" r:id="rId13"/>
      <w:headerReference w:type="first" r:id="rId14"/>
      <w:footerReference w:type="first" r:id="rId15"/>
      <w:pgSz w:w="12240" w:h="15840" w:code="1"/>
      <w:pgMar w:top="1008" w:right="1152" w:bottom="720" w:left="1152" w:header="1440" w:footer="3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563" w:rsidRDefault="008C7563">
      <w:r>
        <w:separator/>
      </w:r>
    </w:p>
  </w:endnote>
  <w:endnote w:type="continuationSeparator" w:id="0">
    <w:p w:rsidR="008C7563" w:rsidRDefault="008C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quot;Times New Roman">
    <w:altName w:val="Times New Roman"/>
    <w:panose1 w:val="00000000000000000000"/>
    <w:charset w:val="00"/>
    <w:family w:val="roman"/>
    <w:notTrueType/>
    <w:pitch w:val="default"/>
  </w:font>
  <w:font w:name="GoudyOlSt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0F" w:rsidRDefault="007B5897" w:rsidP="0011523C">
    <w:pPr>
      <w:pStyle w:val="Style6"/>
    </w:pPr>
    <w:r>
      <w:t>742098.2</w:t>
    </w:r>
  </w:p>
  <w:p w:rsidR="008D040F" w:rsidRDefault="007B5897">
    <w:pPr>
      <w:pStyle w:val="DocID"/>
    </w:pPr>
    <w:r>
      <w:fldChar w:fldCharType="begin"/>
    </w:r>
    <w:r>
      <w:instrText xml:space="preserve">  DOCPROPERTY "CUS_DocIDChunk0" </w:instrText>
    </w:r>
    <w:r>
      <w:fldChar w:fldCharType="separate"/>
    </w:r>
    <w:r>
      <w:t>792089.2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0F" w:rsidRDefault="007B5897">
    <w:pPr>
      <w:pStyle w:val="DocID"/>
    </w:pPr>
    <w:r>
      <w:fldChar w:fldCharType="begin"/>
    </w:r>
    <w:r>
      <w:instrText xml:space="preserve">  DOCPROPERTY "CUS_DocIDChunk0" </w:instrText>
    </w:r>
    <w:r>
      <w:fldChar w:fldCharType="separate"/>
    </w:r>
    <w:r>
      <w:t>792089.2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0F" w:rsidRDefault="007B5897" w:rsidP="00D135FD">
    <w:pPr>
      <w:pStyle w:val="Style6"/>
    </w:pPr>
    <w:r>
      <w:t>742098.2</w:t>
    </w:r>
  </w:p>
  <w:p w:rsidR="008D040F" w:rsidRDefault="007B5897">
    <w:pPr>
      <w:pStyle w:val="DocID"/>
    </w:pPr>
    <w:r>
      <w:fldChar w:fldCharType="begin"/>
    </w:r>
    <w:r>
      <w:instrText xml:space="preserve">  DOCPROPERTY "CUS_DocIDChunk0" </w:instrText>
    </w:r>
    <w:r>
      <w:fldChar w:fldCharType="separate"/>
    </w:r>
    <w:r>
      <w:t>792089.2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563" w:rsidRDefault="008C7563">
      <w:r>
        <w:separator/>
      </w:r>
    </w:p>
  </w:footnote>
  <w:footnote w:type="continuationSeparator" w:id="0">
    <w:p w:rsidR="008C7563" w:rsidRDefault="008C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F9" w:rsidRDefault="008C7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F9" w:rsidRDefault="008C7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F9" w:rsidRDefault="008C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6FBC194C">
      <w:start w:val="1"/>
      <w:numFmt w:val="bullet"/>
      <w:lvlText w:val=""/>
      <w:lvlJc w:val="left"/>
      <w:pPr>
        <w:ind w:left="720" w:hanging="360"/>
      </w:pPr>
    </w:lvl>
    <w:lvl w:ilvl="1" w:tplc="D428BC74">
      <w:numFmt w:val="decimal"/>
      <w:lvlText w:val=""/>
      <w:lvlJc w:val="left"/>
    </w:lvl>
    <w:lvl w:ilvl="2" w:tplc="23AE2420">
      <w:numFmt w:val="decimal"/>
      <w:lvlText w:val=""/>
      <w:lvlJc w:val="left"/>
    </w:lvl>
    <w:lvl w:ilvl="3" w:tplc="3098AA60">
      <w:numFmt w:val="decimal"/>
      <w:lvlText w:val=""/>
      <w:lvlJc w:val="left"/>
    </w:lvl>
    <w:lvl w:ilvl="4" w:tplc="A148C09A">
      <w:numFmt w:val="decimal"/>
      <w:lvlText w:val=""/>
      <w:lvlJc w:val="left"/>
    </w:lvl>
    <w:lvl w:ilvl="5" w:tplc="561278F4">
      <w:numFmt w:val="decimal"/>
      <w:lvlText w:val=""/>
      <w:lvlJc w:val="left"/>
    </w:lvl>
    <w:lvl w:ilvl="6" w:tplc="A998A2F0">
      <w:numFmt w:val="decimal"/>
      <w:lvlText w:val=""/>
      <w:lvlJc w:val="left"/>
    </w:lvl>
    <w:lvl w:ilvl="7" w:tplc="55C60750">
      <w:numFmt w:val="decimal"/>
      <w:lvlText w:val=""/>
      <w:lvlJc w:val="left"/>
    </w:lvl>
    <w:lvl w:ilvl="8" w:tplc="C60C75A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F0"/>
    <w:rsid w:val="00766310"/>
    <w:rsid w:val="007B5897"/>
    <w:rsid w:val="008C7563"/>
    <w:rsid w:val="00A649F0"/>
    <w:rsid w:val="00BA2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qFormat="1"/>
    <w:lsdException w:name="Salutation"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Style1">
    <w:name w:val="Style1"/>
    <w:rPr>
      <w:rFonts w:ascii="&quot;Times New Roman" w:hAnsi="&quot;Times New Roman"/>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2">
    <w:name w:val="Style2"/>
    <w:basedOn w:val="Normal"/>
    <w:pPr>
      <w:widowControl/>
      <w:autoSpaceDE/>
      <w:autoSpaceDN/>
      <w:adjustRightInd/>
      <w:spacing w:after="240"/>
      <w:jc w:val="both"/>
    </w:pPr>
    <w:rPr>
      <w:rFonts w:ascii="GoudyOlSt BT" w:hAnsi="GoudyOlSt BT"/>
    </w:rPr>
  </w:style>
  <w:style w:type="paragraph" w:customStyle="1" w:styleId="Style3">
    <w:name w:val="Style3"/>
    <w:basedOn w:val="Footer"/>
    <w:next w:val="Footer"/>
    <w:link w:val="Style4"/>
    <w:pPr>
      <w:tabs>
        <w:tab w:val="clear" w:pos="4320"/>
        <w:tab w:val="clear" w:pos="8640"/>
      </w:tabs>
    </w:pPr>
    <w:rPr>
      <w:bCs/>
      <w:sz w:val="16"/>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tyle4">
    <w:name w:val="Style4"/>
    <w:link w:val="Style3"/>
    <w:rPr>
      <w:bCs/>
      <w:sz w:val="16"/>
      <w:szCs w:val="28"/>
    </w:rPr>
  </w:style>
  <w:style w:type="character" w:customStyle="1" w:styleId="Style5">
    <w:name w:val="Style5"/>
  </w:style>
  <w:style w:type="paragraph" w:styleId="NormalWeb">
    <w:name w:val="Normal (Web)"/>
    <w:basedOn w:val="Normal"/>
  </w:style>
  <w:style w:type="paragraph" w:customStyle="1" w:styleId="Style6">
    <w:name w:val="Style6"/>
    <w:basedOn w:val="Footer"/>
    <w:next w:val="Footer"/>
    <w:link w:val="Style7"/>
    <w:pPr>
      <w:tabs>
        <w:tab w:val="clear" w:pos="4320"/>
        <w:tab w:val="clear" w:pos="8640"/>
      </w:tabs>
    </w:pPr>
    <w:rPr>
      <w:noProof/>
      <w:sz w:val="16"/>
    </w:rPr>
  </w:style>
  <w:style w:type="character" w:customStyle="1" w:styleId="Style7">
    <w:name w:val="Style7"/>
    <w:link w:val="Style6"/>
    <w:rPr>
      <w:noProof/>
      <w:sz w:val="16"/>
      <w:szCs w:val="24"/>
    </w:rPr>
  </w:style>
  <w:style w:type="paragraph" w:customStyle="1" w:styleId="DocID">
    <w:name w:val="DocID"/>
    <w:basedOn w:val="Footer"/>
    <w:next w:val="Footer"/>
    <w:link w:val="DocIDChar"/>
    <w:rsid w:val="001A0AA2"/>
    <w:pPr>
      <w:tabs>
        <w:tab w:val="clear" w:pos="4320"/>
        <w:tab w:val="clear" w:pos="8640"/>
      </w:tabs>
    </w:pPr>
    <w:rPr>
      <w:noProof/>
      <w:sz w:val="16"/>
    </w:rPr>
  </w:style>
  <w:style w:type="character" w:customStyle="1" w:styleId="DocIDChar">
    <w:name w:val="DocID Char"/>
    <w:basedOn w:val="DefaultParagraphFont"/>
    <w:link w:val="DocID"/>
    <w:rsid w:val="001A0AA2"/>
    <w:rPr>
      <w:noProof/>
      <w:sz w:val="16"/>
      <w:szCs w:val="24"/>
    </w:rPr>
  </w:style>
  <w:style w:type="character" w:styleId="Hyperlink">
    <w:name w:val="Hyperlink"/>
    <w:basedOn w:val="DefaultParagraphFont"/>
    <w:unhideWhenUsed/>
    <w:rsid w:val="00BA27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vismalm.com/?t=3&amp;A=12540&amp;format=xml&amp;p=72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vismalm.com/?t=3&amp;A=7806&amp;format=xml&amp;p=72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2016-09-20T17:17:00Z</dcterms:created>
  <dcterms:modified xsi:type="dcterms:W3CDTF">2016-09-20T19:16:00Z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792089.2</vt:lpwstr>
  </property>
  <property fmtid="{D5CDD505-2E9C-101B-9397-08002B2CF9AE}" pid="4" name="CUS_DocIDLocation">
    <vt:lpwstr>EVERY_PAGE</vt:lpwstr>
  </property>
  <property fmtid="{D5CDD505-2E9C-101B-9397-08002B2CF9AE}" pid="5" name="CUS_DocIDString">
    <vt:lpwstr>792089.2</vt:lpwstr>
  </property>
</Properties>
</file>