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B84C7" w14:textId="77777777" w:rsidR="004D570A" w:rsidRPr="00446690" w:rsidRDefault="0033690D" w:rsidP="004D570A">
      <w:pPr>
        <w:rPr>
          <w:rFonts w:ascii="Century Gothic" w:hAnsi="Century Gothic"/>
          <w:b/>
          <w:sz w:val="22"/>
          <w:szCs w:val="28"/>
        </w:rPr>
      </w:pPr>
      <w:r w:rsidRPr="00446690">
        <w:rPr>
          <w:rFonts w:ascii="Century Gothic" w:hAnsi="Century Gothic"/>
          <w:noProof/>
          <w:sz w:val="18"/>
          <w:szCs w:val="18"/>
        </w:rPr>
        <w:drawing>
          <wp:anchor distT="0" distB="0" distL="114300" distR="114300" simplePos="0" relativeHeight="251658752" behindDoc="1" locked="0" layoutInCell="1" allowOverlap="1" wp14:anchorId="08DBD547" wp14:editId="7491C90D">
            <wp:simplePos x="0" y="0"/>
            <wp:positionH relativeFrom="column">
              <wp:posOffset>-114300</wp:posOffset>
            </wp:positionH>
            <wp:positionV relativeFrom="paragraph">
              <wp:posOffset>-342900</wp:posOffset>
            </wp:positionV>
            <wp:extent cx="1341120" cy="640080"/>
            <wp:effectExtent l="0" t="0" r="5080" b="0"/>
            <wp:wrapTight wrapText="bothSides">
              <wp:wrapPolygon edited="0">
                <wp:start x="0" y="0"/>
                <wp:lineTo x="0" y="11143"/>
                <wp:lineTo x="3273" y="15429"/>
                <wp:lineTo x="818" y="16286"/>
                <wp:lineTo x="818" y="19714"/>
                <wp:lineTo x="20045" y="19714"/>
                <wp:lineTo x="21273" y="0"/>
                <wp:lineTo x="0" y="0"/>
              </wp:wrapPolygon>
            </wp:wrapTight>
            <wp:docPr id="2" name="Picture 2" descr="C:\Users\jwallace\Pictures\TM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llace\Pictures\TMW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17E1E" w14:textId="77777777" w:rsidR="004D570A" w:rsidRPr="00446690" w:rsidRDefault="004D570A" w:rsidP="004D570A">
      <w:pPr>
        <w:rPr>
          <w:rFonts w:ascii="Century Gothic" w:hAnsi="Century Gothic"/>
          <w:sz w:val="20"/>
          <w:szCs w:val="28"/>
        </w:rPr>
      </w:pPr>
    </w:p>
    <w:p w14:paraId="03F004BE" w14:textId="77777777" w:rsidR="004D570A" w:rsidRPr="00446690" w:rsidRDefault="004D570A" w:rsidP="003636A0">
      <w:pPr>
        <w:rPr>
          <w:rFonts w:ascii="Century Gothic" w:hAnsi="Century Gothic" w:cs="Times New Roman"/>
          <w:sz w:val="20"/>
          <w:szCs w:val="22"/>
        </w:rPr>
      </w:pPr>
      <w:r w:rsidRPr="00446690">
        <w:rPr>
          <w:rFonts w:ascii="Century Gothic" w:hAnsi="Century Gothic"/>
          <w:sz w:val="20"/>
          <w:szCs w:val="28"/>
        </w:rPr>
        <w:br/>
        <w:t>Media contacts:</w:t>
      </w:r>
      <w:r w:rsidR="00E6125E" w:rsidRPr="00446690">
        <w:rPr>
          <w:rFonts w:ascii="Century Gothic" w:hAnsi="Century Gothic" w:cs="Times New Roman"/>
          <w:sz w:val="20"/>
          <w:szCs w:val="22"/>
        </w:rPr>
        <w:t xml:space="preserve"> </w:t>
      </w:r>
      <w:r w:rsidR="00355974" w:rsidRPr="00446690">
        <w:rPr>
          <w:rFonts w:ascii="Century Gothic" w:hAnsi="Century Gothic" w:cs="Times New Roman"/>
          <w:sz w:val="20"/>
          <w:szCs w:val="22"/>
        </w:rPr>
        <w:t>Caroline Lyle</w:t>
      </w:r>
      <w:r w:rsidR="00E6125E" w:rsidRPr="00446690">
        <w:rPr>
          <w:rFonts w:ascii="Century Gothic" w:hAnsi="Century Gothic" w:cs="Times New Roman"/>
          <w:sz w:val="20"/>
          <w:szCs w:val="22"/>
        </w:rPr>
        <w:t xml:space="preserve"> at </w:t>
      </w:r>
      <w:hyperlink r:id="rId8" w:history="1">
        <w:r w:rsidR="00355974" w:rsidRPr="00446690">
          <w:rPr>
            <w:rStyle w:val="Hyperlink"/>
            <w:rFonts w:ascii="Century Gothic" w:hAnsi="Century Gothic" w:cs="Times New Roman"/>
            <w:sz w:val="20"/>
            <w:szCs w:val="22"/>
          </w:rPr>
          <w:t>clyle@tmwsystems.com</w:t>
        </w:r>
      </w:hyperlink>
      <w:r w:rsidR="00E6125E" w:rsidRPr="00446690">
        <w:rPr>
          <w:rFonts w:ascii="Century Gothic" w:hAnsi="Century Gothic" w:cs="Times New Roman"/>
          <w:sz w:val="20"/>
          <w:szCs w:val="22"/>
        </w:rPr>
        <w:t xml:space="preserve"> or </w:t>
      </w:r>
      <w:r w:rsidR="00355974" w:rsidRPr="00446690">
        <w:rPr>
          <w:rFonts w:ascii="Century Gothic" w:hAnsi="Century Gothic" w:cs="Times New Roman"/>
          <w:sz w:val="20"/>
          <w:szCs w:val="22"/>
        </w:rPr>
        <w:t>440.721.2260</w:t>
      </w:r>
      <w:r w:rsidRPr="00446690">
        <w:rPr>
          <w:rFonts w:ascii="Century Gothic" w:hAnsi="Century Gothic" w:cs="Times New Roman"/>
          <w:sz w:val="20"/>
          <w:szCs w:val="22"/>
        </w:rPr>
        <w:t xml:space="preserve"> </w:t>
      </w:r>
    </w:p>
    <w:p w14:paraId="29F29736" w14:textId="77777777" w:rsidR="003C465A" w:rsidRPr="00446690" w:rsidRDefault="003C465A" w:rsidP="004D570A">
      <w:pPr>
        <w:rPr>
          <w:rFonts w:ascii="Century Gothic" w:hAnsi="Century Gothic"/>
          <w:b/>
          <w:sz w:val="22"/>
          <w:szCs w:val="28"/>
        </w:rPr>
      </w:pPr>
      <w:r w:rsidRPr="00446690">
        <w:rPr>
          <w:rFonts w:ascii="Century Gothic" w:hAnsi="Century Gothic" w:cs="Times New Roman"/>
          <w:sz w:val="20"/>
          <w:szCs w:val="22"/>
        </w:rPr>
        <w:tab/>
      </w:r>
      <w:r w:rsidRPr="00446690">
        <w:rPr>
          <w:rFonts w:ascii="Century Gothic" w:hAnsi="Century Gothic" w:cs="Times New Roman"/>
          <w:sz w:val="20"/>
          <w:szCs w:val="22"/>
        </w:rPr>
        <w:tab/>
        <w:t xml:space="preserve">    Drew Shippy at </w:t>
      </w:r>
      <w:hyperlink r:id="rId9" w:history="1">
        <w:r w:rsidRPr="00446690">
          <w:rPr>
            <w:rStyle w:val="Hyperlink"/>
            <w:rFonts w:ascii="Century Gothic" w:hAnsi="Century Gothic" w:cs="Times New Roman"/>
            <w:sz w:val="20"/>
            <w:szCs w:val="22"/>
          </w:rPr>
          <w:t>drew@pinnmedia.com</w:t>
        </w:r>
      </w:hyperlink>
      <w:r w:rsidRPr="00446690">
        <w:rPr>
          <w:rFonts w:ascii="Century Gothic" w:hAnsi="Century Gothic" w:cs="Times New Roman"/>
          <w:sz w:val="20"/>
          <w:szCs w:val="22"/>
        </w:rPr>
        <w:t xml:space="preserve"> or 330.687.4053</w:t>
      </w:r>
    </w:p>
    <w:p w14:paraId="5A9FB035" w14:textId="77777777" w:rsidR="00F06D70" w:rsidRDefault="00F06D70" w:rsidP="00F06D70">
      <w:pPr>
        <w:rPr>
          <w:rFonts w:ascii="Calibri" w:hAnsi="Calibri" w:cs="Calibri"/>
        </w:rPr>
      </w:pPr>
    </w:p>
    <w:p w14:paraId="3B37C6EF" w14:textId="77777777" w:rsidR="00F06D70" w:rsidRDefault="00F06D70" w:rsidP="00F06D70">
      <w:pPr>
        <w:rPr>
          <w:rFonts w:eastAsia="Times New Roman" w:cs="Times New Roman"/>
        </w:rPr>
      </w:pPr>
    </w:p>
    <w:p w14:paraId="65D784F5" w14:textId="77777777" w:rsidR="00F06D70" w:rsidRPr="00F06D70" w:rsidRDefault="00F06D70" w:rsidP="00F06D70">
      <w:pPr>
        <w:pStyle w:val="NormalWeb"/>
        <w:spacing w:before="0" w:beforeAutospacing="0" w:after="0" w:afterAutospacing="0"/>
        <w:jc w:val="center"/>
        <w:rPr>
          <w:rFonts w:ascii="Century Gothic" w:hAnsi="Century Gothic"/>
          <w:sz w:val="24"/>
          <w:szCs w:val="24"/>
        </w:rPr>
      </w:pPr>
      <w:r>
        <w:rPr>
          <w:rFonts w:ascii="Century Gothic" w:hAnsi="Century Gothic" w:cs="Arial"/>
          <w:b/>
          <w:bCs/>
          <w:color w:val="000000"/>
          <w:sz w:val="24"/>
          <w:szCs w:val="24"/>
        </w:rPr>
        <w:t xml:space="preserve">New TMW Engage.Bid </w:t>
      </w:r>
      <w:r w:rsidRPr="00F06D70">
        <w:rPr>
          <w:rFonts w:ascii="Century Gothic" w:hAnsi="Century Gothic" w:cs="Arial"/>
          <w:b/>
          <w:bCs/>
          <w:color w:val="000000"/>
          <w:sz w:val="24"/>
          <w:szCs w:val="24"/>
        </w:rPr>
        <w:t xml:space="preserve">Application Dramatically </w:t>
      </w:r>
    </w:p>
    <w:p w14:paraId="18148572" w14:textId="77777777" w:rsidR="00F06D70" w:rsidRDefault="00F06D70" w:rsidP="00F06D70">
      <w:pPr>
        <w:pStyle w:val="NormalWeb"/>
        <w:spacing w:before="0" w:beforeAutospacing="0" w:after="0" w:afterAutospacing="0"/>
        <w:jc w:val="center"/>
      </w:pPr>
      <w:r w:rsidRPr="00F06D70">
        <w:rPr>
          <w:rFonts w:ascii="Century Gothic" w:hAnsi="Century Gothic" w:cs="Arial"/>
          <w:b/>
          <w:bCs/>
          <w:color w:val="000000"/>
          <w:sz w:val="24"/>
          <w:szCs w:val="24"/>
        </w:rPr>
        <w:t xml:space="preserve">Streamlines </w:t>
      </w:r>
      <w:r>
        <w:rPr>
          <w:rFonts w:ascii="Century Gothic" w:hAnsi="Century Gothic" w:cs="Arial"/>
          <w:b/>
          <w:bCs/>
          <w:color w:val="000000"/>
          <w:sz w:val="24"/>
          <w:szCs w:val="24"/>
        </w:rPr>
        <w:t xml:space="preserve">Bid Management </w:t>
      </w:r>
      <w:r w:rsidRPr="00F06D70">
        <w:rPr>
          <w:rFonts w:ascii="Century Gothic" w:hAnsi="Century Gothic" w:cs="Arial"/>
          <w:b/>
          <w:bCs/>
          <w:color w:val="000000"/>
          <w:sz w:val="24"/>
          <w:szCs w:val="24"/>
        </w:rPr>
        <w:t>Process for Carriers, Brokers and 3PLs</w:t>
      </w:r>
    </w:p>
    <w:p w14:paraId="6650231B" w14:textId="77777777" w:rsidR="00F06D70" w:rsidRDefault="00F06D70" w:rsidP="00F06D70">
      <w:pPr>
        <w:rPr>
          <w:rFonts w:eastAsia="Times New Roman" w:cs="Times New Roman"/>
        </w:rPr>
      </w:pPr>
    </w:p>
    <w:p w14:paraId="2B5FA198" w14:textId="77777777" w:rsidR="00F06D70" w:rsidRPr="001932B6" w:rsidRDefault="00F06D70" w:rsidP="00F06D70">
      <w:pPr>
        <w:pStyle w:val="NormalWeb"/>
        <w:spacing w:before="0" w:beforeAutospacing="0" w:after="0" w:afterAutospacing="0"/>
        <w:ind w:right="450"/>
        <w:jc w:val="center"/>
        <w:rPr>
          <w:rFonts w:ascii="Century Gothic" w:hAnsi="Century Gothic"/>
        </w:rPr>
      </w:pPr>
      <w:r w:rsidRPr="001932B6">
        <w:rPr>
          <w:rFonts w:ascii="Century Gothic" w:hAnsi="Century Gothic" w:cs="Arial"/>
          <w:iCs/>
          <w:color w:val="000000"/>
        </w:rPr>
        <w:t>Cloud-based solution enables users to save significant time and labor,</w:t>
      </w:r>
    </w:p>
    <w:p w14:paraId="0EC71572" w14:textId="77777777" w:rsidR="00F06D70" w:rsidRDefault="00F06D70" w:rsidP="00F06D70">
      <w:pPr>
        <w:pStyle w:val="NormalWeb"/>
        <w:spacing w:before="0" w:beforeAutospacing="0" w:after="0" w:afterAutospacing="0"/>
        <w:ind w:right="450"/>
        <w:jc w:val="center"/>
      </w:pPr>
      <w:proofErr w:type="gramStart"/>
      <w:r w:rsidRPr="001932B6">
        <w:rPr>
          <w:rFonts w:ascii="Century Gothic" w:hAnsi="Century Gothic" w:cs="Arial"/>
          <w:iCs/>
          <w:color w:val="000000"/>
        </w:rPr>
        <w:t>increase</w:t>
      </w:r>
      <w:proofErr w:type="gramEnd"/>
      <w:r w:rsidRPr="001932B6">
        <w:rPr>
          <w:rFonts w:ascii="Century Gothic" w:hAnsi="Century Gothic" w:cs="Arial"/>
          <w:iCs/>
          <w:color w:val="000000"/>
        </w:rPr>
        <w:t xml:space="preserve"> accuracy and improve success rates</w:t>
      </w:r>
    </w:p>
    <w:p w14:paraId="068E65FF" w14:textId="77777777" w:rsidR="00F06D70" w:rsidRDefault="00F06D70" w:rsidP="00F06D70">
      <w:pPr>
        <w:rPr>
          <w:rFonts w:eastAsia="Times New Roman" w:cs="Times New Roman"/>
        </w:rPr>
      </w:pPr>
    </w:p>
    <w:p w14:paraId="1FEBA83A" w14:textId="77777777" w:rsidR="00F06D70" w:rsidRPr="00F06D70" w:rsidRDefault="00F06D70" w:rsidP="00F06D70">
      <w:pPr>
        <w:pStyle w:val="NormalWeb"/>
        <w:spacing w:before="0" w:beforeAutospacing="0" w:after="0" w:afterAutospacing="0" w:line="360" w:lineRule="auto"/>
        <w:rPr>
          <w:rFonts w:ascii="Century Gothic" w:hAnsi="Century Gothic"/>
          <w:sz w:val="18"/>
          <w:szCs w:val="18"/>
        </w:rPr>
      </w:pPr>
      <w:r w:rsidRPr="00F06D70">
        <w:rPr>
          <w:rFonts w:ascii="Century Gothic" w:hAnsi="Century Gothic" w:cs="Arial"/>
          <w:b/>
          <w:color w:val="000000"/>
          <w:sz w:val="18"/>
          <w:szCs w:val="18"/>
        </w:rPr>
        <w:t>NASHVILLE, TN – September 26, 2016</w:t>
      </w:r>
      <w:r w:rsidRPr="00F06D70">
        <w:rPr>
          <w:rFonts w:ascii="Century Gothic" w:hAnsi="Century Gothic" w:cs="Arial"/>
          <w:color w:val="000000"/>
          <w:sz w:val="18"/>
          <w:szCs w:val="18"/>
        </w:rPr>
        <w:t xml:space="preserve"> – TMW Systems today introduced TMW </w:t>
      </w:r>
      <w:r>
        <w:rPr>
          <w:rFonts w:ascii="Century Gothic" w:hAnsi="Century Gothic" w:cs="Arial"/>
          <w:color w:val="000000"/>
          <w:sz w:val="18"/>
          <w:szCs w:val="18"/>
        </w:rPr>
        <w:t>Engage.Bid™</w:t>
      </w:r>
      <w:r w:rsidRPr="00F06D70">
        <w:rPr>
          <w:rFonts w:ascii="Century Gothic" w:hAnsi="Century Gothic" w:cs="Arial"/>
          <w:color w:val="000000"/>
          <w:sz w:val="18"/>
          <w:szCs w:val="18"/>
        </w:rPr>
        <w:t>, a web-based business management application that enables carriers, broke</w:t>
      </w:r>
      <w:r>
        <w:rPr>
          <w:rFonts w:ascii="Century Gothic" w:hAnsi="Century Gothic" w:cs="Arial"/>
          <w:color w:val="000000"/>
          <w:sz w:val="18"/>
          <w:szCs w:val="18"/>
        </w:rPr>
        <w:t>rs and third-party logistics (3</w:t>
      </w:r>
      <w:r w:rsidRPr="00F06D70">
        <w:rPr>
          <w:rFonts w:ascii="Century Gothic" w:hAnsi="Century Gothic" w:cs="Arial"/>
          <w:color w:val="000000"/>
          <w:sz w:val="18"/>
          <w:szCs w:val="18"/>
        </w:rPr>
        <w:t>PL) providers to streamline the freight bidding process. The innovative application allows users to save time and labor, improve accuracy and leverage pricing intelligence to increase their success in winning business.</w:t>
      </w:r>
    </w:p>
    <w:p w14:paraId="2EA18294" w14:textId="77777777" w:rsidR="00F06D70" w:rsidRPr="00F06D70" w:rsidRDefault="00F06D70" w:rsidP="00F06D70">
      <w:pPr>
        <w:spacing w:line="360" w:lineRule="auto"/>
        <w:rPr>
          <w:rFonts w:ascii="Century Gothic" w:eastAsia="Times New Roman" w:hAnsi="Century Gothic" w:cs="Times New Roman"/>
          <w:sz w:val="18"/>
          <w:szCs w:val="18"/>
        </w:rPr>
      </w:pPr>
    </w:p>
    <w:p w14:paraId="051B2283" w14:textId="77777777" w:rsidR="00F06D70" w:rsidRPr="00F06D70" w:rsidRDefault="00F06D70" w:rsidP="00F06D70">
      <w:pPr>
        <w:pStyle w:val="NormalWeb"/>
        <w:spacing w:before="0" w:beforeAutospacing="0" w:after="0" w:afterAutospacing="0" w:line="360" w:lineRule="auto"/>
        <w:rPr>
          <w:rFonts w:ascii="Century Gothic" w:hAnsi="Century Gothic"/>
          <w:sz w:val="18"/>
          <w:szCs w:val="18"/>
        </w:rPr>
      </w:pPr>
      <w:r w:rsidRPr="00F06D70">
        <w:rPr>
          <w:rFonts w:ascii="Century Gothic" w:hAnsi="Century Gothic" w:cs="Arial"/>
          <w:color w:val="000000"/>
          <w:sz w:val="18"/>
          <w:szCs w:val="18"/>
        </w:rPr>
        <w:t xml:space="preserve">TMW </w:t>
      </w:r>
      <w:r>
        <w:rPr>
          <w:rFonts w:ascii="Century Gothic" w:hAnsi="Century Gothic" w:cs="Arial"/>
          <w:color w:val="000000"/>
          <w:sz w:val="18"/>
          <w:szCs w:val="18"/>
        </w:rPr>
        <w:t>Engage.Bid</w:t>
      </w:r>
      <w:r w:rsidRPr="00F06D70">
        <w:rPr>
          <w:rFonts w:ascii="Century Gothic" w:hAnsi="Century Gothic" w:cs="Arial"/>
          <w:color w:val="000000"/>
          <w:sz w:val="18"/>
          <w:szCs w:val="18"/>
        </w:rPr>
        <w:t xml:space="preserve"> greatly simplifies the c</w:t>
      </w:r>
      <w:r>
        <w:rPr>
          <w:rFonts w:ascii="Century Gothic" w:hAnsi="Century Gothic" w:cs="Arial"/>
          <w:color w:val="000000"/>
          <w:sz w:val="18"/>
          <w:szCs w:val="18"/>
        </w:rPr>
        <w:t>onversion and analysis of often-</w:t>
      </w:r>
      <w:r w:rsidRPr="00F06D70">
        <w:rPr>
          <w:rFonts w:ascii="Century Gothic" w:hAnsi="Century Gothic" w:cs="Arial"/>
          <w:color w:val="000000"/>
          <w:sz w:val="18"/>
          <w:szCs w:val="18"/>
        </w:rPr>
        <w:t>complicated shipper RFP documents. Users can then apply critical pricing intelligence – including the TMW Market Rate Index (MRI) – to more quickly assess each opportunity and develop bids that are consistent with their businesses’ competitive strategies and cost structures.</w:t>
      </w:r>
    </w:p>
    <w:p w14:paraId="7D07BEA6" w14:textId="77777777" w:rsidR="00F06D70" w:rsidRPr="00F06D70" w:rsidRDefault="00F06D70" w:rsidP="00F06D70">
      <w:pPr>
        <w:spacing w:line="360" w:lineRule="auto"/>
        <w:rPr>
          <w:rFonts w:ascii="Century Gothic" w:eastAsia="Times New Roman" w:hAnsi="Century Gothic" w:cs="Times New Roman"/>
          <w:sz w:val="18"/>
          <w:szCs w:val="18"/>
        </w:rPr>
      </w:pPr>
    </w:p>
    <w:p w14:paraId="2D29D5F3" w14:textId="77777777" w:rsidR="00F06D70" w:rsidRPr="00F06D70" w:rsidRDefault="00F06D70" w:rsidP="00F06D70">
      <w:pPr>
        <w:pStyle w:val="NormalWeb"/>
        <w:spacing w:before="0" w:beforeAutospacing="0" w:after="0" w:afterAutospacing="0" w:line="360" w:lineRule="auto"/>
        <w:rPr>
          <w:rFonts w:ascii="Century Gothic" w:hAnsi="Century Gothic"/>
          <w:sz w:val="18"/>
          <w:szCs w:val="18"/>
        </w:rPr>
      </w:pPr>
      <w:r w:rsidRPr="00F06D70">
        <w:rPr>
          <w:rFonts w:ascii="Century Gothic" w:hAnsi="Century Gothic" w:cs="Arial"/>
          <w:color w:val="000000"/>
          <w:sz w:val="18"/>
          <w:szCs w:val="18"/>
        </w:rPr>
        <w:t>Developed by TMW transportation intelligence professionals who have extensive bid management experience, the application replaces the multiple spreadsheets, emails, paperwork and other manual processes that have long dominated bid assessment and pricing.</w:t>
      </w:r>
    </w:p>
    <w:p w14:paraId="390197A1" w14:textId="77777777" w:rsidR="00F06D70" w:rsidRPr="00F06D70" w:rsidRDefault="00F06D70" w:rsidP="00F06D70">
      <w:pPr>
        <w:spacing w:line="360" w:lineRule="auto"/>
        <w:rPr>
          <w:rFonts w:ascii="Century Gothic" w:eastAsia="Times New Roman" w:hAnsi="Century Gothic" w:cs="Times New Roman"/>
          <w:sz w:val="18"/>
          <w:szCs w:val="18"/>
        </w:rPr>
      </w:pPr>
    </w:p>
    <w:p w14:paraId="0D22D8DA" w14:textId="77777777" w:rsidR="00F06D70" w:rsidRPr="00F06D70" w:rsidRDefault="00F06D70" w:rsidP="00F06D70">
      <w:pPr>
        <w:pStyle w:val="NormalWeb"/>
        <w:spacing w:before="0" w:beforeAutospacing="0" w:after="0" w:afterAutospacing="0" w:line="360" w:lineRule="auto"/>
        <w:rPr>
          <w:rFonts w:ascii="Century Gothic" w:hAnsi="Century Gothic"/>
          <w:sz w:val="18"/>
          <w:szCs w:val="18"/>
        </w:rPr>
      </w:pPr>
      <w:r w:rsidRPr="00F06D70">
        <w:rPr>
          <w:rFonts w:ascii="Century Gothic" w:hAnsi="Century Gothic" w:cs="Arial"/>
          <w:color w:val="000000"/>
          <w:sz w:val="18"/>
          <w:szCs w:val="18"/>
        </w:rPr>
        <w:t>“Bid management can be an extremely complex and labor intensive process, and yet it is becoming increasingly important to the success of transportation compani</w:t>
      </w:r>
      <w:r>
        <w:rPr>
          <w:rFonts w:ascii="Century Gothic" w:hAnsi="Century Gothic" w:cs="Arial"/>
          <w:color w:val="000000"/>
          <w:sz w:val="18"/>
          <w:szCs w:val="18"/>
        </w:rPr>
        <w:t xml:space="preserve">es of all sizes,” said David </w:t>
      </w:r>
      <w:r w:rsidRPr="00F06D70">
        <w:rPr>
          <w:rFonts w:ascii="Century Gothic" w:hAnsi="Century Gothic" w:cs="Arial"/>
          <w:color w:val="000000"/>
          <w:sz w:val="18"/>
          <w:szCs w:val="18"/>
        </w:rPr>
        <w:t>Wangler, president of TMW Systems. “This powerful new application offers the productivity tools needed to dramatically speed this process and provides industry-leading pricing intelligence that can enable our customers to more effectively compete to win business.”</w:t>
      </w:r>
    </w:p>
    <w:p w14:paraId="0CE5E31D" w14:textId="77777777" w:rsidR="00F06D70" w:rsidRPr="00F06D70" w:rsidRDefault="00F06D70" w:rsidP="00F06D70">
      <w:pPr>
        <w:spacing w:line="360" w:lineRule="auto"/>
        <w:rPr>
          <w:rFonts w:ascii="Century Gothic" w:eastAsia="Times New Roman" w:hAnsi="Century Gothic" w:cs="Times New Roman"/>
          <w:sz w:val="18"/>
          <w:szCs w:val="18"/>
        </w:rPr>
      </w:pPr>
    </w:p>
    <w:p w14:paraId="6A4680B0" w14:textId="77777777" w:rsidR="00F06D70" w:rsidRPr="00F06D70" w:rsidRDefault="00F06D70" w:rsidP="00F06D70">
      <w:pPr>
        <w:pStyle w:val="NormalWeb"/>
        <w:spacing w:before="0" w:beforeAutospacing="0" w:after="0" w:afterAutospacing="0" w:line="360" w:lineRule="auto"/>
        <w:rPr>
          <w:rFonts w:ascii="Century Gothic" w:hAnsi="Century Gothic"/>
          <w:sz w:val="18"/>
          <w:szCs w:val="18"/>
        </w:rPr>
      </w:pPr>
      <w:r w:rsidRPr="00F06D70">
        <w:rPr>
          <w:rFonts w:ascii="Century Gothic" w:hAnsi="Century Gothic" w:cs="Arial"/>
          <w:color w:val="000000"/>
          <w:sz w:val="18"/>
          <w:szCs w:val="18"/>
        </w:rPr>
        <w:t xml:space="preserve">TMW </w:t>
      </w:r>
      <w:r>
        <w:rPr>
          <w:rFonts w:ascii="Century Gothic" w:hAnsi="Century Gothic" w:cs="Arial"/>
          <w:color w:val="000000"/>
          <w:sz w:val="18"/>
          <w:szCs w:val="18"/>
        </w:rPr>
        <w:t xml:space="preserve">Engage.Bid </w:t>
      </w:r>
      <w:r w:rsidRPr="00F06D70">
        <w:rPr>
          <w:rFonts w:ascii="Century Gothic" w:hAnsi="Century Gothic" w:cs="Arial"/>
          <w:color w:val="000000"/>
          <w:sz w:val="18"/>
          <w:szCs w:val="18"/>
        </w:rPr>
        <w:t>tracks the status of open bids and indexes and stores current and historical bid data in searchable form. This helps ease workflow constraints and enables multiple users within an organization to collaborate in structuring bids. Its intuitive design minimizes training time and enables users of all experience levels to become more proficient and accurate in the bidding process.</w:t>
      </w:r>
    </w:p>
    <w:p w14:paraId="2DC3BFC6" w14:textId="77777777" w:rsidR="00F06D70" w:rsidRPr="00F06D70" w:rsidRDefault="00F06D70" w:rsidP="00F06D70">
      <w:pPr>
        <w:spacing w:line="360" w:lineRule="auto"/>
        <w:rPr>
          <w:rFonts w:ascii="Century Gothic" w:eastAsia="Times New Roman" w:hAnsi="Century Gothic" w:cs="Times New Roman"/>
          <w:sz w:val="18"/>
          <w:szCs w:val="18"/>
        </w:rPr>
      </w:pPr>
    </w:p>
    <w:p w14:paraId="49A0CE9E" w14:textId="77777777" w:rsidR="00F06D70" w:rsidRPr="00F06D70" w:rsidRDefault="00F06D70" w:rsidP="00F06D70">
      <w:pPr>
        <w:pStyle w:val="NormalWeb"/>
        <w:spacing w:before="0" w:beforeAutospacing="0" w:after="0" w:afterAutospacing="0" w:line="360" w:lineRule="auto"/>
        <w:rPr>
          <w:rFonts w:ascii="Century Gothic" w:hAnsi="Century Gothic"/>
          <w:sz w:val="18"/>
          <w:szCs w:val="18"/>
        </w:rPr>
      </w:pPr>
      <w:r w:rsidRPr="00F06D70">
        <w:rPr>
          <w:rFonts w:ascii="Century Gothic" w:hAnsi="Century Gothic" w:cs="Arial"/>
          <w:color w:val="000000"/>
          <w:sz w:val="18"/>
          <w:szCs w:val="18"/>
        </w:rPr>
        <w:t xml:space="preserve">As a web-based solution, TMW </w:t>
      </w:r>
      <w:r>
        <w:rPr>
          <w:rFonts w:ascii="Century Gothic" w:hAnsi="Century Gothic" w:cs="Arial"/>
          <w:color w:val="000000"/>
          <w:sz w:val="18"/>
          <w:szCs w:val="18"/>
        </w:rPr>
        <w:t xml:space="preserve">Engage.Bid </w:t>
      </w:r>
      <w:r w:rsidRPr="00F06D70">
        <w:rPr>
          <w:rFonts w:ascii="Century Gothic" w:hAnsi="Century Gothic" w:cs="Arial"/>
          <w:color w:val="000000"/>
          <w:sz w:val="18"/>
          <w:szCs w:val="18"/>
        </w:rPr>
        <w:t>is available for use by virtually any carrier, broker or 3PL with high-speed Internet connectivity.</w:t>
      </w:r>
    </w:p>
    <w:p w14:paraId="39236C60" w14:textId="77777777" w:rsidR="00F06D70" w:rsidRPr="00F06D70" w:rsidRDefault="00F06D70" w:rsidP="00F06D70">
      <w:pPr>
        <w:spacing w:line="360" w:lineRule="auto"/>
        <w:rPr>
          <w:rFonts w:ascii="Century Gothic" w:eastAsia="Times New Roman" w:hAnsi="Century Gothic" w:cs="Times New Roman"/>
          <w:sz w:val="18"/>
          <w:szCs w:val="18"/>
        </w:rPr>
      </w:pPr>
    </w:p>
    <w:p w14:paraId="1F0164B6" w14:textId="77777777" w:rsidR="007D2754" w:rsidRPr="00F06D70" w:rsidRDefault="00F06D70" w:rsidP="00F06D70">
      <w:pPr>
        <w:pStyle w:val="NormalWeb"/>
        <w:spacing w:before="0" w:beforeAutospacing="0" w:after="0" w:afterAutospacing="0" w:line="360" w:lineRule="auto"/>
        <w:rPr>
          <w:rFonts w:ascii="Century Gothic" w:hAnsi="Century Gothic"/>
          <w:sz w:val="18"/>
          <w:szCs w:val="18"/>
        </w:rPr>
      </w:pPr>
      <w:r w:rsidRPr="00F06D70">
        <w:rPr>
          <w:rFonts w:ascii="Century Gothic" w:hAnsi="Century Gothic" w:cs="Arial"/>
          <w:color w:val="000000"/>
          <w:sz w:val="18"/>
          <w:szCs w:val="18"/>
        </w:rPr>
        <w:t xml:space="preserve">For additional information regarding TMW </w:t>
      </w:r>
      <w:r>
        <w:rPr>
          <w:rFonts w:ascii="Century Gothic" w:hAnsi="Century Gothic" w:cs="Arial"/>
          <w:color w:val="000000"/>
          <w:sz w:val="18"/>
          <w:szCs w:val="18"/>
        </w:rPr>
        <w:t xml:space="preserve">Engage.Bid </w:t>
      </w:r>
      <w:r w:rsidRPr="00F06D70">
        <w:rPr>
          <w:rFonts w:ascii="Century Gothic" w:hAnsi="Century Gothic" w:cs="Arial"/>
          <w:color w:val="000000"/>
          <w:sz w:val="18"/>
          <w:szCs w:val="18"/>
        </w:rPr>
        <w:t>and other solutions for transportation businesses, cont</w:t>
      </w:r>
      <w:r>
        <w:rPr>
          <w:rFonts w:ascii="Century Gothic" w:hAnsi="Century Gothic" w:cs="Arial"/>
          <w:color w:val="000000"/>
          <w:sz w:val="18"/>
          <w:szCs w:val="18"/>
        </w:rPr>
        <w:t>act a TMW representative, visit</w:t>
      </w:r>
      <w:r w:rsidRPr="00F06D70">
        <w:rPr>
          <w:rFonts w:ascii="Century Gothic" w:hAnsi="Century Gothic" w:cs="Arial"/>
          <w:color w:val="000000"/>
          <w:sz w:val="18"/>
          <w:szCs w:val="18"/>
        </w:rPr>
        <w:t xml:space="preserve"> </w:t>
      </w:r>
      <w:hyperlink r:id="rId10" w:history="1">
        <w:r w:rsidRPr="00F06D70">
          <w:rPr>
            <w:rStyle w:val="Hyperlink"/>
            <w:rFonts w:ascii="Century Gothic" w:hAnsi="Century Gothic" w:cs="Arial"/>
            <w:sz w:val="18"/>
            <w:szCs w:val="18"/>
          </w:rPr>
          <w:t>www.tmwsystems.com</w:t>
        </w:r>
      </w:hyperlink>
      <w:r w:rsidRPr="00F06D70">
        <w:rPr>
          <w:rFonts w:ascii="Century Gothic" w:hAnsi="Century Gothic" w:cs="Arial"/>
          <w:color w:val="000000"/>
          <w:sz w:val="18"/>
          <w:szCs w:val="18"/>
        </w:rPr>
        <w:t xml:space="preserve"> or call (800) 401-6682.</w:t>
      </w:r>
    </w:p>
    <w:p w14:paraId="138158AF" w14:textId="77777777" w:rsidR="006A3AF6" w:rsidRPr="00446690" w:rsidRDefault="006A3AF6" w:rsidP="004D570A">
      <w:pPr>
        <w:spacing w:line="276" w:lineRule="auto"/>
        <w:rPr>
          <w:rFonts w:ascii="Century Gothic" w:eastAsia="Times New Roman" w:hAnsi="Century Gothic" w:cs="Times New Roman"/>
          <w:sz w:val="18"/>
          <w:szCs w:val="18"/>
        </w:rPr>
      </w:pPr>
    </w:p>
    <w:p w14:paraId="6433FEC0" w14:textId="77777777" w:rsidR="00C84080" w:rsidRDefault="00C84080" w:rsidP="006A3AF6">
      <w:pPr>
        <w:pStyle w:val="NormalWeb"/>
        <w:shd w:val="clear" w:color="auto" w:fill="FFFFFF"/>
        <w:spacing w:before="0" w:beforeAutospacing="0" w:after="0" w:afterAutospacing="0"/>
        <w:rPr>
          <w:rStyle w:val="Strong"/>
          <w:rFonts w:ascii="Century Gothic" w:hAnsi="Century Gothic"/>
          <w:color w:val="414140"/>
          <w:sz w:val="18"/>
          <w:szCs w:val="18"/>
        </w:rPr>
      </w:pPr>
    </w:p>
    <w:p w14:paraId="39C0E909" w14:textId="77777777" w:rsidR="006A3AF6" w:rsidRPr="00446690" w:rsidRDefault="006A3AF6" w:rsidP="006A3AF6">
      <w:pPr>
        <w:pStyle w:val="NormalWeb"/>
        <w:shd w:val="clear" w:color="auto" w:fill="FFFFFF"/>
        <w:spacing w:before="0" w:beforeAutospacing="0" w:after="0" w:afterAutospacing="0"/>
        <w:rPr>
          <w:rFonts w:ascii="Century Gothic" w:hAnsi="Century Gothic"/>
          <w:color w:val="414140"/>
          <w:sz w:val="18"/>
          <w:szCs w:val="18"/>
        </w:rPr>
      </w:pPr>
      <w:r w:rsidRPr="00446690">
        <w:rPr>
          <w:rStyle w:val="Strong"/>
          <w:rFonts w:ascii="Century Gothic" w:hAnsi="Century Gothic"/>
          <w:color w:val="414140"/>
          <w:sz w:val="18"/>
          <w:szCs w:val="18"/>
        </w:rPr>
        <w:lastRenderedPageBreak/>
        <w:t>About TMW Systems</w:t>
      </w:r>
    </w:p>
    <w:p w14:paraId="38B8DD94" w14:textId="77777777" w:rsidR="006A3AF6" w:rsidRPr="00446690" w:rsidRDefault="001932B6" w:rsidP="002C66AD">
      <w:pPr>
        <w:rPr>
          <w:rFonts w:ascii="Century Gothic" w:hAnsi="Century Gothic"/>
          <w:sz w:val="18"/>
          <w:szCs w:val="18"/>
        </w:rPr>
      </w:pPr>
      <w:hyperlink r:id="rId11" w:history="1">
        <w:r w:rsidR="00972ADF" w:rsidRPr="00972ADF">
          <w:rPr>
            <w:rStyle w:val="Hyperlink"/>
            <w:rFonts w:ascii="Century Gothic" w:hAnsi="Century Gothic"/>
            <w:sz w:val="18"/>
            <w:szCs w:val="18"/>
          </w:rPr>
          <w:t>TMW</w:t>
        </w:r>
      </w:hyperlink>
      <w:r w:rsidR="00972ADF" w:rsidRPr="00972ADF">
        <w:rPr>
          <w:rFonts w:ascii="Century Gothic" w:hAnsi="Century Gothic"/>
        </w:rPr>
        <w:t xml:space="preserve"> </w:t>
      </w:r>
      <w:r w:rsidR="006A3AF6" w:rsidRPr="00446690">
        <w:rPr>
          <w:rFonts w:ascii="Century Gothic" w:hAnsi="Century Gothic"/>
          <w:sz w:val="18"/>
          <w:szCs w:val="18"/>
        </w:rPr>
        <w:t>is a leading transportation software provider to commercial and private fleets, brokerage and 3PL organizations. Founded in 1983, TMW has focused on providing enterprise software to the transportation industry, including asset-based and non-asset-based operations as well as heavy-duty vehicle service centers. With offices in Cleveland, Dallas, Indianapolis, Nashville, Oklahoma City, Raleigh, and Vancouver, the company serves over 2,000 customers, including many of the largest, most sophisticated and complex transportation service companies in North America. TMW is a Trimble Company (NASDAQ: TRMB) and part of the international Transportation and Logistics Division.</w:t>
      </w:r>
    </w:p>
    <w:p w14:paraId="27195268" w14:textId="77777777" w:rsidR="006A3AF6" w:rsidRPr="00446690" w:rsidRDefault="006A3AF6" w:rsidP="004D570A">
      <w:pPr>
        <w:spacing w:line="276" w:lineRule="auto"/>
        <w:rPr>
          <w:rFonts w:ascii="Century Gothic" w:hAnsi="Century Gothic"/>
          <w:sz w:val="18"/>
          <w:szCs w:val="18"/>
        </w:rPr>
      </w:pPr>
    </w:p>
    <w:p w14:paraId="117B18E1" w14:textId="77777777" w:rsidR="004D570A" w:rsidRPr="001403EE" w:rsidRDefault="004D570A" w:rsidP="004D570A">
      <w:pPr>
        <w:jc w:val="center"/>
        <w:rPr>
          <w:rFonts w:ascii="Century Gothic" w:hAnsi="Century Gothic"/>
          <w:sz w:val="18"/>
          <w:szCs w:val="18"/>
        </w:rPr>
      </w:pPr>
      <w:r w:rsidRPr="00446690">
        <w:rPr>
          <w:rFonts w:ascii="Century Gothic" w:hAnsi="Century Gothic"/>
          <w:sz w:val="18"/>
          <w:szCs w:val="18"/>
        </w:rPr>
        <w:t>###</w:t>
      </w:r>
    </w:p>
    <w:p w14:paraId="3A7632F3" w14:textId="77777777" w:rsidR="004D570A" w:rsidRDefault="004D570A" w:rsidP="004D570A"/>
    <w:p w14:paraId="638D6B7E" w14:textId="77777777" w:rsidR="004D570A" w:rsidRDefault="004D570A" w:rsidP="004D570A"/>
    <w:p w14:paraId="4361AB19" w14:textId="77777777" w:rsidR="004D570A" w:rsidRDefault="004D570A" w:rsidP="004D570A"/>
    <w:p w14:paraId="14EDAE42" w14:textId="77777777" w:rsidR="004D570A" w:rsidRDefault="004D570A" w:rsidP="004D570A"/>
    <w:p w14:paraId="7D42DB16" w14:textId="77777777" w:rsidR="00F8264E" w:rsidRDefault="00F8264E">
      <w:bookmarkStart w:id="0" w:name="_GoBack"/>
      <w:bookmarkEnd w:id="0"/>
    </w:p>
    <w:sectPr w:rsidR="00F8264E" w:rsidSect="005C7110">
      <w:pgSz w:w="12240" w:h="15840"/>
      <w:pgMar w:top="1440" w:right="1080" w:bottom="79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9FE"/>
    <w:multiLevelType w:val="hybridMultilevel"/>
    <w:tmpl w:val="6B70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0A"/>
    <w:rsid w:val="00002D0C"/>
    <w:rsid w:val="00003780"/>
    <w:rsid w:val="000044E4"/>
    <w:rsid w:val="00030562"/>
    <w:rsid w:val="000A029B"/>
    <w:rsid w:val="000A314C"/>
    <w:rsid w:val="000B7C93"/>
    <w:rsid w:val="000E4F67"/>
    <w:rsid w:val="000F2D4E"/>
    <w:rsid w:val="000F48F8"/>
    <w:rsid w:val="000F516B"/>
    <w:rsid w:val="00105BDB"/>
    <w:rsid w:val="00111704"/>
    <w:rsid w:val="001357D0"/>
    <w:rsid w:val="00135860"/>
    <w:rsid w:val="001403EE"/>
    <w:rsid w:val="0015297E"/>
    <w:rsid w:val="00152C03"/>
    <w:rsid w:val="00175BE0"/>
    <w:rsid w:val="0018419E"/>
    <w:rsid w:val="00184C1D"/>
    <w:rsid w:val="001932B6"/>
    <w:rsid w:val="001B36B4"/>
    <w:rsid w:val="001E7F53"/>
    <w:rsid w:val="00203216"/>
    <w:rsid w:val="00203B64"/>
    <w:rsid w:val="00211FA0"/>
    <w:rsid w:val="002139FF"/>
    <w:rsid w:val="00217368"/>
    <w:rsid w:val="00233C11"/>
    <w:rsid w:val="00260B99"/>
    <w:rsid w:val="002717E4"/>
    <w:rsid w:val="002A3EC6"/>
    <w:rsid w:val="002C66AD"/>
    <w:rsid w:val="002D5ED0"/>
    <w:rsid w:val="0031420D"/>
    <w:rsid w:val="0033690D"/>
    <w:rsid w:val="00344191"/>
    <w:rsid w:val="00355974"/>
    <w:rsid w:val="003636A0"/>
    <w:rsid w:val="0038684C"/>
    <w:rsid w:val="0039201C"/>
    <w:rsid w:val="003B035F"/>
    <w:rsid w:val="003C465A"/>
    <w:rsid w:val="003C62D1"/>
    <w:rsid w:val="003D2EFE"/>
    <w:rsid w:val="003E3FF5"/>
    <w:rsid w:val="003F5826"/>
    <w:rsid w:val="003F788C"/>
    <w:rsid w:val="00444AB6"/>
    <w:rsid w:val="00446690"/>
    <w:rsid w:val="00451A72"/>
    <w:rsid w:val="004647CE"/>
    <w:rsid w:val="004958BD"/>
    <w:rsid w:val="004D570A"/>
    <w:rsid w:val="004D7051"/>
    <w:rsid w:val="004E2865"/>
    <w:rsid w:val="004F61BE"/>
    <w:rsid w:val="0050053A"/>
    <w:rsid w:val="00513D46"/>
    <w:rsid w:val="00562AC7"/>
    <w:rsid w:val="005A182A"/>
    <w:rsid w:val="005C59F5"/>
    <w:rsid w:val="005C6041"/>
    <w:rsid w:val="005C7110"/>
    <w:rsid w:val="005E01B2"/>
    <w:rsid w:val="005F3579"/>
    <w:rsid w:val="00603449"/>
    <w:rsid w:val="0063171B"/>
    <w:rsid w:val="00647DDC"/>
    <w:rsid w:val="006547BA"/>
    <w:rsid w:val="00661770"/>
    <w:rsid w:val="006A3AF6"/>
    <w:rsid w:val="006B2EC0"/>
    <w:rsid w:val="006B4877"/>
    <w:rsid w:val="006B5463"/>
    <w:rsid w:val="006B5D2E"/>
    <w:rsid w:val="006D3B6D"/>
    <w:rsid w:val="006D4937"/>
    <w:rsid w:val="006F7CC9"/>
    <w:rsid w:val="007230E5"/>
    <w:rsid w:val="0073333C"/>
    <w:rsid w:val="00734820"/>
    <w:rsid w:val="007443DD"/>
    <w:rsid w:val="0076688C"/>
    <w:rsid w:val="0077784A"/>
    <w:rsid w:val="007C2F66"/>
    <w:rsid w:val="007D2754"/>
    <w:rsid w:val="007E3566"/>
    <w:rsid w:val="007E725B"/>
    <w:rsid w:val="007F486A"/>
    <w:rsid w:val="00804C73"/>
    <w:rsid w:val="0085242F"/>
    <w:rsid w:val="0085255C"/>
    <w:rsid w:val="00862298"/>
    <w:rsid w:val="00871680"/>
    <w:rsid w:val="0087791C"/>
    <w:rsid w:val="00882340"/>
    <w:rsid w:val="008A421E"/>
    <w:rsid w:val="008B4FA8"/>
    <w:rsid w:val="008B6006"/>
    <w:rsid w:val="008B62BE"/>
    <w:rsid w:val="009002D8"/>
    <w:rsid w:val="0091010D"/>
    <w:rsid w:val="009203B7"/>
    <w:rsid w:val="00923F12"/>
    <w:rsid w:val="00956277"/>
    <w:rsid w:val="00962379"/>
    <w:rsid w:val="00972ADF"/>
    <w:rsid w:val="00985D90"/>
    <w:rsid w:val="00987231"/>
    <w:rsid w:val="009938A6"/>
    <w:rsid w:val="009A43CE"/>
    <w:rsid w:val="009A5E6B"/>
    <w:rsid w:val="009C7FDF"/>
    <w:rsid w:val="009D15CA"/>
    <w:rsid w:val="009D3D15"/>
    <w:rsid w:val="009F0EA8"/>
    <w:rsid w:val="00A07DC4"/>
    <w:rsid w:val="00A35659"/>
    <w:rsid w:val="00A81444"/>
    <w:rsid w:val="00AA20BB"/>
    <w:rsid w:val="00AA4459"/>
    <w:rsid w:val="00AA68F8"/>
    <w:rsid w:val="00AB4507"/>
    <w:rsid w:val="00B2246C"/>
    <w:rsid w:val="00B23813"/>
    <w:rsid w:val="00B47239"/>
    <w:rsid w:val="00B734CB"/>
    <w:rsid w:val="00BA02F0"/>
    <w:rsid w:val="00BB0D86"/>
    <w:rsid w:val="00BB74FA"/>
    <w:rsid w:val="00BC31EF"/>
    <w:rsid w:val="00BF4CFD"/>
    <w:rsid w:val="00C016D3"/>
    <w:rsid w:val="00C51540"/>
    <w:rsid w:val="00C84080"/>
    <w:rsid w:val="00CA6E1B"/>
    <w:rsid w:val="00CC1D49"/>
    <w:rsid w:val="00CC2F54"/>
    <w:rsid w:val="00CC4918"/>
    <w:rsid w:val="00CC569B"/>
    <w:rsid w:val="00CC578C"/>
    <w:rsid w:val="00CD5937"/>
    <w:rsid w:val="00CF579B"/>
    <w:rsid w:val="00D169C1"/>
    <w:rsid w:val="00D23213"/>
    <w:rsid w:val="00D6141F"/>
    <w:rsid w:val="00D90AD4"/>
    <w:rsid w:val="00DB43CD"/>
    <w:rsid w:val="00DF2C08"/>
    <w:rsid w:val="00DF5D60"/>
    <w:rsid w:val="00E22488"/>
    <w:rsid w:val="00E23D97"/>
    <w:rsid w:val="00E31337"/>
    <w:rsid w:val="00E32944"/>
    <w:rsid w:val="00E40EC1"/>
    <w:rsid w:val="00E448FE"/>
    <w:rsid w:val="00E6125E"/>
    <w:rsid w:val="00E65304"/>
    <w:rsid w:val="00E874FE"/>
    <w:rsid w:val="00E96EED"/>
    <w:rsid w:val="00EA2F53"/>
    <w:rsid w:val="00EC57E4"/>
    <w:rsid w:val="00EF2569"/>
    <w:rsid w:val="00EF4C36"/>
    <w:rsid w:val="00F06D70"/>
    <w:rsid w:val="00F16E69"/>
    <w:rsid w:val="00F17888"/>
    <w:rsid w:val="00F36E24"/>
    <w:rsid w:val="00F47343"/>
    <w:rsid w:val="00F47C8D"/>
    <w:rsid w:val="00F73127"/>
    <w:rsid w:val="00F8264E"/>
    <w:rsid w:val="00F8351E"/>
    <w:rsid w:val="00F93465"/>
    <w:rsid w:val="00FB1A61"/>
    <w:rsid w:val="00FC3A6E"/>
    <w:rsid w:val="00FC5F5E"/>
    <w:rsid w:val="00FD0121"/>
    <w:rsid w:val="00FD2454"/>
    <w:rsid w:val="00FD2635"/>
    <w:rsid w:val="00FD61B8"/>
    <w:rsid w:val="00FD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60D3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70A"/>
    <w:rPr>
      <w:color w:val="0000FF"/>
      <w:u w:val="single"/>
    </w:rPr>
  </w:style>
  <w:style w:type="paragraph" w:styleId="ListParagraph">
    <w:name w:val="List Paragraph"/>
    <w:basedOn w:val="Normal"/>
    <w:uiPriority w:val="34"/>
    <w:qFormat/>
    <w:rsid w:val="004D570A"/>
    <w:pPr>
      <w:ind w:left="720"/>
      <w:contextualSpacing/>
    </w:pPr>
  </w:style>
  <w:style w:type="paragraph" w:styleId="NormalWeb">
    <w:name w:val="Normal (Web)"/>
    <w:basedOn w:val="Normal"/>
    <w:uiPriority w:val="99"/>
    <w:unhideWhenUsed/>
    <w:rsid w:val="004D570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D570A"/>
    <w:rPr>
      <w:b/>
      <w:bCs/>
    </w:rPr>
  </w:style>
  <w:style w:type="character" w:customStyle="1" w:styleId="apple-converted-space">
    <w:name w:val="apple-converted-space"/>
    <w:basedOn w:val="DefaultParagraphFont"/>
    <w:rsid w:val="004D570A"/>
  </w:style>
  <w:style w:type="character" w:styleId="CommentReference">
    <w:name w:val="annotation reference"/>
    <w:basedOn w:val="DefaultParagraphFont"/>
    <w:uiPriority w:val="99"/>
    <w:semiHidden/>
    <w:unhideWhenUsed/>
    <w:rsid w:val="00105BDB"/>
    <w:rPr>
      <w:sz w:val="16"/>
      <w:szCs w:val="16"/>
    </w:rPr>
  </w:style>
  <w:style w:type="paragraph" w:styleId="CommentText">
    <w:name w:val="annotation text"/>
    <w:basedOn w:val="Normal"/>
    <w:link w:val="CommentTextChar"/>
    <w:uiPriority w:val="99"/>
    <w:semiHidden/>
    <w:unhideWhenUsed/>
    <w:rsid w:val="00105BDB"/>
    <w:rPr>
      <w:sz w:val="20"/>
      <w:szCs w:val="20"/>
    </w:rPr>
  </w:style>
  <w:style w:type="character" w:customStyle="1" w:styleId="CommentTextChar">
    <w:name w:val="Comment Text Char"/>
    <w:basedOn w:val="DefaultParagraphFont"/>
    <w:link w:val="CommentText"/>
    <w:uiPriority w:val="99"/>
    <w:semiHidden/>
    <w:rsid w:val="00105BDB"/>
    <w:rPr>
      <w:sz w:val="20"/>
      <w:szCs w:val="20"/>
    </w:rPr>
  </w:style>
  <w:style w:type="paragraph" w:styleId="CommentSubject">
    <w:name w:val="annotation subject"/>
    <w:basedOn w:val="CommentText"/>
    <w:next w:val="CommentText"/>
    <w:link w:val="CommentSubjectChar"/>
    <w:uiPriority w:val="99"/>
    <w:semiHidden/>
    <w:unhideWhenUsed/>
    <w:rsid w:val="00105BDB"/>
    <w:rPr>
      <w:b/>
      <w:bCs/>
    </w:rPr>
  </w:style>
  <w:style w:type="character" w:customStyle="1" w:styleId="CommentSubjectChar">
    <w:name w:val="Comment Subject Char"/>
    <w:basedOn w:val="CommentTextChar"/>
    <w:link w:val="CommentSubject"/>
    <w:uiPriority w:val="99"/>
    <w:semiHidden/>
    <w:rsid w:val="00105BDB"/>
    <w:rPr>
      <w:b/>
      <w:bCs/>
      <w:sz w:val="20"/>
      <w:szCs w:val="20"/>
    </w:rPr>
  </w:style>
  <w:style w:type="paragraph" w:styleId="BalloonText">
    <w:name w:val="Balloon Text"/>
    <w:basedOn w:val="Normal"/>
    <w:link w:val="BalloonTextChar"/>
    <w:uiPriority w:val="99"/>
    <w:semiHidden/>
    <w:unhideWhenUsed/>
    <w:rsid w:val="00105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BDB"/>
    <w:rPr>
      <w:rFonts w:ascii="Segoe UI" w:hAnsi="Segoe UI" w:cs="Segoe UI"/>
      <w:sz w:val="18"/>
      <w:szCs w:val="18"/>
    </w:rPr>
  </w:style>
  <w:style w:type="paragraph" w:styleId="NoSpacing">
    <w:name w:val="No Spacing"/>
    <w:uiPriority w:val="1"/>
    <w:qFormat/>
    <w:rsid w:val="000A314C"/>
  </w:style>
  <w:style w:type="character" w:styleId="FollowedHyperlink">
    <w:name w:val="FollowedHyperlink"/>
    <w:basedOn w:val="DefaultParagraphFont"/>
    <w:uiPriority w:val="99"/>
    <w:semiHidden/>
    <w:unhideWhenUsed/>
    <w:rsid w:val="00F8351E"/>
    <w:rPr>
      <w:color w:val="800080" w:themeColor="followedHyperlink"/>
      <w:u w:val="single"/>
    </w:rPr>
  </w:style>
  <w:style w:type="character" w:customStyle="1" w:styleId="xn-person">
    <w:name w:val="xn-person"/>
    <w:basedOn w:val="DefaultParagraphFont"/>
    <w:rsid w:val="00BB0D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70A"/>
    <w:rPr>
      <w:color w:val="0000FF"/>
      <w:u w:val="single"/>
    </w:rPr>
  </w:style>
  <w:style w:type="paragraph" w:styleId="ListParagraph">
    <w:name w:val="List Paragraph"/>
    <w:basedOn w:val="Normal"/>
    <w:uiPriority w:val="34"/>
    <w:qFormat/>
    <w:rsid w:val="004D570A"/>
    <w:pPr>
      <w:ind w:left="720"/>
      <w:contextualSpacing/>
    </w:pPr>
  </w:style>
  <w:style w:type="paragraph" w:styleId="NormalWeb">
    <w:name w:val="Normal (Web)"/>
    <w:basedOn w:val="Normal"/>
    <w:uiPriority w:val="99"/>
    <w:unhideWhenUsed/>
    <w:rsid w:val="004D570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D570A"/>
    <w:rPr>
      <w:b/>
      <w:bCs/>
    </w:rPr>
  </w:style>
  <w:style w:type="character" w:customStyle="1" w:styleId="apple-converted-space">
    <w:name w:val="apple-converted-space"/>
    <w:basedOn w:val="DefaultParagraphFont"/>
    <w:rsid w:val="004D570A"/>
  </w:style>
  <w:style w:type="character" w:styleId="CommentReference">
    <w:name w:val="annotation reference"/>
    <w:basedOn w:val="DefaultParagraphFont"/>
    <w:uiPriority w:val="99"/>
    <w:semiHidden/>
    <w:unhideWhenUsed/>
    <w:rsid w:val="00105BDB"/>
    <w:rPr>
      <w:sz w:val="16"/>
      <w:szCs w:val="16"/>
    </w:rPr>
  </w:style>
  <w:style w:type="paragraph" w:styleId="CommentText">
    <w:name w:val="annotation text"/>
    <w:basedOn w:val="Normal"/>
    <w:link w:val="CommentTextChar"/>
    <w:uiPriority w:val="99"/>
    <w:semiHidden/>
    <w:unhideWhenUsed/>
    <w:rsid w:val="00105BDB"/>
    <w:rPr>
      <w:sz w:val="20"/>
      <w:szCs w:val="20"/>
    </w:rPr>
  </w:style>
  <w:style w:type="character" w:customStyle="1" w:styleId="CommentTextChar">
    <w:name w:val="Comment Text Char"/>
    <w:basedOn w:val="DefaultParagraphFont"/>
    <w:link w:val="CommentText"/>
    <w:uiPriority w:val="99"/>
    <w:semiHidden/>
    <w:rsid w:val="00105BDB"/>
    <w:rPr>
      <w:sz w:val="20"/>
      <w:szCs w:val="20"/>
    </w:rPr>
  </w:style>
  <w:style w:type="paragraph" w:styleId="CommentSubject">
    <w:name w:val="annotation subject"/>
    <w:basedOn w:val="CommentText"/>
    <w:next w:val="CommentText"/>
    <w:link w:val="CommentSubjectChar"/>
    <w:uiPriority w:val="99"/>
    <w:semiHidden/>
    <w:unhideWhenUsed/>
    <w:rsid w:val="00105BDB"/>
    <w:rPr>
      <w:b/>
      <w:bCs/>
    </w:rPr>
  </w:style>
  <w:style w:type="character" w:customStyle="1" w:styleId="CommentSubjectChar">
    <w:name w:val="Comment Subject Char"/>
    <w:basedOn w:val="CommentTextChar"/>
    <w:link w:val="CommentSubject"/>
    <w:uiPriority w:val="99"/>
    <w:semiHidden/>
    <w:rsid w:val="00105BDB"/>
    <w:rPr>
      <w:b/>
      <w:bCs/>
      <w:sz w:val="20"/>
      <w:szCs w:val="20"/>
    </w:rPr>
  </w:style>
  <w:style w:type="paragraph" w:styleId="BalloonText">
    <w:name w:val="Balloon Text"/>
    <w:basedOn w:val="Normal"/>
    <w:link w:val="BalloonTextChar"/>
    <w:uiPriority w:val="99"/>
    <w:semiHidden/>
    <w:unhideWhenUsed/>
    <w:rsid w:val="00105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BDB"/>
    <w:rPr>
      <w:rFonts w:ascii="Segoe UI" w:hAnsi="Segoe UI" w:cs="Segoe UI"/>
      <w:sz w:val="18"/>
      <w:szCs w:val="18"/>
    </w:rPr>
  </w:style>
  <w:style w:type="paragraph" w:styleId="NoSpacing">
    <w:name w:val="No Spacing"/>
    <w:uiPriority w:val="1"/>
    <w:qFormat/>
    <w:rsid w:val="000A314C"/>
  </w:style>
  <w:style w:type="character" w:styleId="FollowedHyperlink">
    <w:name w:val="FollowedHyperlink"/>
    <w:basedOn w:val="DefaultParagraphFont"/>
    <w:uiPriority w:val="99"/>
    <w:semiHidden/>
    <w:unhideWhenUsed/>
    <w:rsid w:val="00F8351E"/>
    <w:rPr>
      <w:color w:val="800080" w:themeColor="followedHyperlink"/>
      <w:u w:val="single"/>
    </w:rPr>
  </w:style>
  <w:style w:type="character" w:customStyle="1" w:styleId="xn-person">
    <w:name w:val="xn-person"/>
    <w:basedOn w:val="DefaultParagraphFont"/>
    <w:rsid w:val="00BB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83640">
      <w:bodyDiv w:val="1"/>
      <w:marLeft w:val="0"/>
      <w:marRight w:val="0"/>
      <w:marTop w:val="0"/>
      <w:marBottom w:val="0"/>
      <w:divBdr>
        <w:top w:val="none" w:sz="0" w:space="0" w:color="auto"/>
        <w:left w:val="none" w:sz="0" w:space="0" w:color="auto"/>
        <w:bottom w:val="none" w:sz="0" w:space="0" w:color="auto"/>
        <w:right w:val="none" w:sz="0" w:space="0" w:color="auto"/>
      </w:divBdr>
    </w:div>
    <w:div w:id="340275647">
      <w:bodyDiv w:val="1"/>
      <w:marLeft w:val="0"/>
      <w:marRight w:val="0"/>
      <w:marTop w:val="0"/>
      <w:marBottom w:val="0"/>
      <w:divBdr>
        <w:top w:val="none" w:sz="0" w:space="0" w:color="auto"/>
        <w:left w:val="none" w:sz="0" w:space="0" w:color="auto"/>
        <w:bottom w:val="none" w:sz="0" w:space="0" w:color="auto"/>
        <w:right w:val="none" w:sz="0" w:space="0" w:color="auto"/>
      </w:divBdr>
    </w:div>
    <w:div w:id="416100819">
      <w:bodyDiv w:val="1"/>
      <w:marLeft w:val="0"/>
      <w:marRight w:val="0"/>
      <w:marTop w:val="0"/>
      <w:marBottom w:val="0"/>
      <w:divBdr>
        <w:top w:val="none" w:sz="0" w:space="0" w:color="auto"/>
        <w:left w:val="none" w:sz="0" w:space="0" w:color="auto"/>
        <w:bottom w:val="none" w:sz="0" w:space="0" w:color="auto"/>
        <w:right w:val="none" w:sz="0" w:space="0" w:color="auto"/>
      </w:divBdr>
    </w:div>
    <w:div w:id="986474811">
      <w:bodyDiv w:val="1"/>
      <w:marLeft w:val="0"/>
      <w:marRight w:val="0"/>
      <w:marTop w:val="0"/>
      <w:marBottom w:val="0"/>
      <w:divBdr>
        <w:top w:val="none" w:sz="0" w:space="0" w:color="auto"/>
        <w:left w:val="none" w:sz="0" w:space="0" w:color="auto"/>
        <w:bottom w:val="none" w:sz="0" w:space="0" w:color="auto"/>
        <w:right w:val="none" w:sz="0" w:space="0" w:color="auto"/>
      </w:divBdr>
    </w:div>
    <w:div w:id="1124350502">
      <w:bodyDiv w:val="1"/>
      <w:marLeft w:val="0"/>
      <w:marRight w:val="0"/>
      <w:marTop w:val="0"/>
      <w:marBottom w:val="0"/>
      <w:divBdr>
        <w:top w:val="none" w:sz="0" w:space="0" w:color="auto"/>
        <w:left w:val="none" w:sz="0" w:space="0" w:color="auto"/>
        <w:bottom w:val="none" w:sz="0" w:space="0" w:color="auto"/>
        <w:right w:val="none" w:sz="0" w:space="0" w:color="auto"/>
      </w:divBdr>
    </w:div>
    <w:div w:id="1646005721">
      <w:bodyDiv w:val="1"/>
      <w:marLeft w:val="0"/>
      <w:marRight w:val="0"/>
      <w:marTop w:val="0"/>
      <w:marBottom w:val="0"/>
      <w:divBdr>
        <w:top w:val="none" w:sz="0" w:space="0" w:color="auto"/>
        <w:left w:val="none" w:sz="0" w:space="0" w:color="auto"/>
        <w:bottom w:val="none" w:sz="0" w:space="0" w:color="auto"/>
        <w:right w:val="none" w:sz="0" w:space="0" w:color="auto"/>
      </w:divBdr>
    </w:div>
    <w:div w:id="1817868776">
      <w:bodyDiv w:val="1"/>
      <w:marLeft w:val="0"/>
      <w:marRight w:val="0"/>
      <w:marTop w:val="0"/>
      <w:marBottom w:val="0"/>
      <w:divBdr>
        <w:top w:val="none" w:sz="0" w:space="0" w:color="auto"/>
        <w:left w:val="none" w:sz="0" w:space="0" w:color="auto"/>
        <w:bottom w:val="none" w:sz="0" w:space="0" w:color="auto"/>
        <w:right w:val="none" w:sz="0" w:space="0" w:color="auto"/>
      </w:divBdr>
    </w:div>
    <w:div w:id="1889997785">
      <w:bodyDiv w:val="1"/>
      <w:marLeft w:val="0"/>
      <w:marRight w:val="0"/>
      <w:marTop w:val="0"/>
      <w:marBottom w:val="0"/>
      <w:divBdr>
        <w:top w:val="none" w:sz="0" w:space="0" w:color="auto"/>
        <w:left w:val="none" w:sz="0" w:space="0" w:color="auto"/>
        <w:bottom w:val="none" w:sz="0" w:space="0" w:color="auto"/>
        <w:right w:val="none" w:sz="0" w:space="0" w:color="auto"/>
      </w:divBdr>
      <w:divsChild>
        <w:div w:id="91248263">
          <w:marLeft w:val="0"/>
          <w:marRight w:val="0"/>
          <w:marTop w:val="0"/>
          <w:marBottom w:val="0"/>
          <w:divBdr>
            <w:top w:val="none" w:sz="0" w:space="0" w:color="auto"/>
            <w:left w:val="none" w:sz="0" w:space="0" w:color="auto"/>
            <w:bottom w:val="none" w:sz="0" w:space="0" w:color="auto"/>
            <w:right w:val="none" w:sz="0" w:space="0" w:color="auto"/>
          </w:divBdr>
        </w:div>
        <w:div w:id="522207724">
          <w:marLeft w:val="0"/>
          <w:marRight w:val="0"/>
          <w:marTop w:val="0"/>
          <w:marBottom w:val="0"/>
          <w:divBdr>
            <w:top w:val="none" w:sz="0" w:space="0" w:color="auto"/>
            <w:left w:val="none" w:sz="0" w:space="0" w:color="auto"/>
            <w:bottom w:val="none" w:sz="0" w:space="0" w:color="auto"/>
            <w:right w:val="none" w:sz="0" w:space="0" w:color="auto"/>
          </w:divBdr>
        </w:div>
        <w:div w:id="243999910">
          <w:marLeft w:val="0"/>
          <w:marRight w:val="0"/>
          <w:marTop w:val="0"/>
          <w:marBottom w:val="0"/>
          <w:divBdr>
            <w:top w:val="none" w:sz="0" w:space="0" w:color="auto"/>
            <w:left w:val="none" w:sz="0" w:space="0" w:color="auto"/>
            <w:bottom w:val="none" w:sz="0" w:space="0" w:color="auto"/>
            <w:right w:val="none" w:sz="0" w:space="0" w:color="auto"/>
          </w:divBdr>
        </w:div>
        <w:div w:id="2056848076">
          <w:marLeft w:val="0"/>
          <w:marRight w:val="0"/>
          <w:marTop w:val="0"/>
          <w:marBottom w:val="0"/>
          <w:divBdr>
            <w:top w:val="none" w:sz="0" w:space="0" w:color="auto"/>
            <w:left w:val="none" w:sz="0" w:space="0" w:color="auto"/>
            <w:bottom w:val="none" w:sz="0" w:space="0" w:color="auto"/>
            <w:right w:val="none" w:sz="0" w:space="0" w:color="auto"/>
          </w:divBdr>
        </w:div>
        <w:div w:id="1566600470">
          <w:marLeft w:val="0"/>
          <w:marRight w:val="0"/>
          <w:marTop w:val="0"/>
          <w:marBottom w:val="0"/>
          <w:divBdr>
            <w:top w:val="none" w:sz="0" w:space="0" w:color="auto"/>
            <w:left w:val="none" w:sz="0" w:space="0" w:color="auto"/>
            <w:bottom w:val="none" w:sz="0" w:space="0" w:color="auto"/>
            <w:right w:val="none" w:sz="0" w:space="0" w:color="auto"/>
          </w:divBdr>
        </w:div>
        <w:div w:id="9916721">
          <w:marLeft w:val="0"/>
          <w:marRight w:val="0"/>
          <w:marTop w:val="0"/>
          <w:marBottom w:val="0"/>
          <w:divBdr>
            <w:top w:val="none" w:sz="0" w:space="0" w:color="auto"/>
            <w:left w:val="none" w:sz="0" w:space="0" w:color="auto"/>
            <w:bottom w:val="none" w:sz="0" w:space="0" w:color="auto"/>
            <w:right w:val="none" w:sz="0" w:space="0" w:color="auto"/>
          </w:divBdr>
        </w:div>
        <w:div w:id="1537885317">
          <w:marLeft w:val="0"/>
          <w:marRight w:val="0"/>
          <w:marTop w:val="0"/>
          <w:marBottom w:val="0"/>
          <w:divBdr>
            <w:top w:val="none" w:sz="0" w:space="0" w:color="auto"/>
            <w:left w:val="none" w:sz="0" w:space="0" w:color="auto"/>
            <w:bottom w:val="none" w:sz="0" w:space="0" w:color="auto"/>
            <w:right w:val="none" w:sz="0" w:space="0" w:color="auto"/>
          </w:divBdr>
        </w:div>
        <w:div w:id="10797111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mwsystem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clyle@tmwsystems.com" TargetMode="External"/><Relationship Id="rId9" Type="http://schemas.openxmlformats.org/officeDocument/2006/relationships/hyperlink" Target="mailto:drew@pinnmedia.com" TargetMode="External"/><Relationship Id="rId10" Type="http://schemas.openxmlformats.org/officeDocument/2006/relationships/hyperlink" Target="http://www.tmw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188-F9F8-DA4B-9574-0D29E9F1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2911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Maccabee Group</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Turtinen</dc:creator>
  <cp:lastModifiedBy>drew shippy</cp:lastModifiedBy>
  <cp:revision>3</cp:revision>
  <cp:lastPrinted>2016-03-04T18:31:00Z</cp:lastPrinted>
  <dcterms:created xsi:type="dcterms:W3CDTF">2016-09-22T18:18:00Z</dcterms:created>
  <dcterms:modified xsi:type="dcterms:W3CDTF">2016-09-22T18:55:00Z</dcterms:modified>
</cp:coreProperties>
</file>