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7B0CDB">
        <w:rPr>
          <w:rFonts w:ascii="Arial" w:hAnsi="Arial" w:cs="Arial"/>
          <w:b/>
          <w:sz w:val="20"/>
          <w:szCs w:val="20"/>
        </w:rPr>
        <w:t>MIC1621</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0A2FC2" w:rsidRDefault="00AB5DE4" w:rsidP="006C46DF">
      <w:pPr>
        <w:jc w:val="center"/>
        <w:rPr>
          <w:rFonts w:ascii="Arial" w:hAnsi="Arial" w:cs="Arial"/>
          <w:b/>
          <w:bCs/>
          <w:sz w:val="20"/>
          <w:szCs w:val="20"/>
          <w:lang w:val="en-GB"/>
        </w:rPr>
      </w:pPr>
      <w:r>
        <w:rPr>
          <w:rFonts w:ascii="Arial" w:hAnsi="Arial" w:cs="Arial"/>
          <w:b/>
          <w:bCs/>
          <w:sz w:val="20"/>
          <w:szCs w:val="20"/>
          <w:lang w:val="en-GB"/>
        </w:rPr>
        <w:t>Michelman</w:t>
      </w:r>
      <w:r w:rsidR="000A2FC2">
        <w:rPr>
          <w:rFonts w:ascii="Arial" w:hAnsi="Arial" w:cs="Arial"/>
          <w:b/>
          <w:bCs/>
          <w:sz w:val="20"/>
          <w:szCs w:val="20"/>
          <w:lang w:val="en-GB"/>
        </w:rPr>
        <w:t xml:space="preserve"> </w:t>
      </w:r>
      <w:r w:rsidR="00BA4519">
        <w:rPr>
          <w:rFonts w:ascii="Arial" w:hAnsi="Arial" w:cs="Arial"/>
          <w:b/>
          <w:bCs/>
          <w:sz w:val="20"/>
          <w:szCs w:val="20"/>
          <w:lang w:val="en-GB"/>
        </w:rPr>
        <w:t xml:space="preserve">Featuring </w:t>
      </w:r>
      <w:r w:rsidR="003C59E8">
        <w:rPr>
          <w:rFonts w:ascii="Arial" w:hAnsi="Arial" w:cs="Arial"/>
          <w:b/>
          <w:bCs/>
          <w:sz w:val="20"/>
          <w:szCs w:val="20"/>
          <w:lang w:val="en-GB"/>
        </w:rPr>
        <w:t xml:space="preserve">New Primers and OPVs at </w:t>
      </w:r>
    </w:p>
    <w:p w:rsidR="00BA4519" w:rsidRDefault="00BA4519" w:rsidP="006C46DF">
      <w:pPr>
        <w:jc w:val="center"/>
        <w:rPr>
          <w:rFonts w:ascii="Arial" w:hAnsi="Arial" w:cs="Arial"/>
          <w:b/>
          <w:bCs/>
          <w:sz w:val="20"/>
          <w:szCs w:val="20"/>
          <w:lang w:val="en-GB"/>
        </w:rPr>
      </w:pPr>
      <w:proofErr w:type="spellStart"/>
      <w:r>
        <w:rPr>
          <w:rFonts w:ascii="Arial" w:hAnsi="Arial" w:cs="Arial"/>
          <w:b/>
          <w:bCs/>
          <w:sz w:val="20"/>
          <w:szCs w:val="20"/>
          <w:lang w:val="en-GB"/>
        </w:rPr>
        <w:t>SuperCorrExpo</w:t>
      </w:r>
      <w:proofErr w:type="spellEnd"/>
      <w:r>
        <w:rPr>
          <w:rFonts w:ascii="Arial" w:hAnsi="Arial" w:cs="Arial"/>
          <w:b/>
          <w:bCs/>
          <w:sz w:val="20"/>
          <w:szCs w:val="20"/>
          <w:lang w:val="en-GB"/>
        </w:rPr>
        <w:t xml:space="preserve"> 2016</w:t>
      </w:r>
    </w:p>
    <w:p w:rsidR="00AB5DE4" w:rsidRDefault="00AB5DE4" w:rsidP="006C46DF">
      <w:pPr>
        <w:jc w:val="center"/>
        <w:rPr>
          <w:rFonts w:ascii="Arial" w:hAnsi="Arial" w:cs="Arial"/>
          <w:b/>
          <w:bCs/>
          <w:sz w:val="20"/>
          <w:szCs w:val="20"/>
          <w:lang w:val="en-GB"/>
        </w:rPr>
      </w:pPr>
    </w:p>
    <w:p w:rsidR="00BA4519" w:rsidRDefault="00E16361" w:rsidP="005E2879">
      <w:pPr>
        <w:rPr>
          <w:rFonts w:ascii="Arial" w:hAnsi="Arial" w:cs="Arial"/>
          <w:sz w:val="20"/>
          <w:szCs w:val="20"/>
        </w:rPr>
      </w:pPr>
      <w:r w:rsidRPr="006048BF">
        <w:rPr>
          <w:rFonts w:ascii="Arial" w:hAnsi="Arial" w:cs="Arial"/>
          <w:sz w:val="20"/>
          <w:szCs w:val="20"/>
          <w:lang w:val="en-GB"/>
        </w:rPr>
        <w:t>CINCINNATI, OH (</w:t>
      </w:r>
      <w:r w:rsidR="006771D3">
        <w:rPr>
          <w:rFonts w:ascii="Arial" w:hAnsi="Arial" w:cs="Arial"/>
          <w:sz w:val="20"/>
          <w:szCs w:val="20"/>
          <w:lang w:val="en-GB"/>
        </w:rPr>
        <w:t xml:space="preserve">October </w:t>
      </w:r>
      <w:r w:rsidR="007B0CDB">
        <w:rPr>
          <w:rFonts w:ascii="Arial" w:hAnsi="Arial" w:cs="Arial"/>
          <w:sz w:val="20"/>
          <w:szCs w:val="20"/>
          <w:lang w:val="en-GB"/>
        </w:rPr>
        <w:t>17</w:t>
      </w:r>
      <w:r w:rsidR="001F2FA2" w:rsidRPr="006048BF">
        <w:rPr>
          <w:rFonts w:ascii="Arial" w:hAnsi="Arial" w:cs="Arial"/>
          <w:sz w:val="20"/>
          <w:szCs w:val="20"/>
          <w:lang w:val="en-GB"/>
        </w:rPr>
        <w:t>, 2016</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BA4519">
        <w:rPr>
          <w:rFonts w:ascii="Arial" w:hAnsi="Arial" w:cs="Arial"/>
          <w:color w:val="000000"/>
          <w:sz w:val="20"/>
          <w:szCs w:val="20"/>
        </w:rPr>
        <w:t xml:space="preserve">Michelman will feature many of its leading barrier and functional coatings for </w:t>
      </w:r>
      <w:r w:rsidR="00BA4519">
        <w:rPr>
          <w:rFonts w:ascii="Arial" w:hAnsi="Arial" w:cs="Arial"/>
          <w:sz w:val="20"/>
          <w:szCs w:val="20"/>
        </w:rPr>
        <w:t xml:space="preserve">corrugated, folding carton, and converted paper applications at </w:t>
      </w:r>
      <w:proofErr w:type="spellStart"/>
      <w:r w:rsidR="00BA4519">
        <w:rPr>
          <w:rFonts w:ascii="Arial" w:hAnsi="Arial" w:cs="Arial"/>
          <w:sz w:val="20"/>
          <w:szCs w:val="20"/>
        </w:rPr>
        <w:t>SuperCorrExpo</w:t>
      </w:r>
      <w:proofErr w:type="spellEnd"/>
      <w:r w:rsidR="00BA4519">
        <w:rPr>
          <w:rFonts w:ascii="Arial" w:hAnsi="Arial" w:cs="Arial"/>
          <w:sz w:val="20"/>
          <w:szCs w:val="20"/>
        </w:rPr>
        <w:t xml:space="preserve"> 2016.  Ex</w:t>
      </w:r>
      <w:bookmarkStart w:id="0" w:name="_GoBack"/>
      <w:bookmarkEnd w:id="0"/>
      <w:r w:rsidR="00BA4519">
        <w:rPr>
          <w:rFonts w:ascii="Arial" w:hAnsi="Arial" w:cs="Arial"/>
          <w:sz w:val="20"/>
          <w:szCs w:val="20"/>
        </w:rPr>
        <w:t>hibiting in booth #2217, Michelman will highlight some of the most</w:t>
      </w:r>
      <w:r w:rsidR="00BA4519" w:rsidRPr="000B496D">
        <w:rPr>
          <w:rFonts w:ascii="Arial" w:hAnsi="Arial" w:cs="Arial"/>
          <w:sz w:val="20"/>
          <w:szCs w:val="20"/>
        </w:rPr>
        <w:t xml:space="preserve"> trusted brand</w:t>
      </w:r>
      <w:r w:rsidR="00BA4519">
        <w:rPr>
          <w:rFonts w:ascii="Arial" w:hAnsi="Arial" w:cs="Arial"/>
          <w:sz w:val="20"/>
          <w:szCs w:val="20"/>
        </w:rPr>
        <w:t xml:space="preserve"> names in the industry including </w:t>
      </w:r>
      <w:hyperlink r:id="rId11" w:history="1">
        <w:r w:rsidR="00BA4519" w:rsidRPr="00E36D6A">
          <w:rPr>
            <w:rStyle w:val="Hyperlink"/>
            <w:rFonts w:ascii="Arial" w:hAnsi="Arial" w:cs="Arial"/>
            <w:sz w:val="20"/>
            <w:szCs w:val="20"/>
          </w:rPr>
          <w:t>Michem</w:t>
        </w:r>
        <w:r w:rsidR="00BA4519" w:rsidRPr="00E36D6A">
          <w:rPr>
            <w:rStyle w:val="Hyperlink"/>
            <w:rFonts w:ascii="Arial" w:hAnsi="Arial" w:cs="Arial"/>
            <w:sz w:val="20"/>
            <w:szCs w:val="20"/>
            <w:vertAlign w:val="superscript"/>
          </w:rPr>
          <w:t>®</w:t>
        </w:r>
        <w:r w:rsidR="00BA4519" w:rsidRPr="00E36D6A">
          <w:rPr>
            <w:rStyle w:val="Hyperlink"/>
            <w:rFonts w:ascii="Arial" w:hAnsi="Arial" w:cs="Arial"/>
            <w:sz w:val="20"/>
            <w:szCs w:val="20"/>
          </w:rPr>
          <w:t xml:space="preserve"> Coat</w:t>
        </w:r>
      </w:hyperlink>
      <w:r w:rsidR="00BA4519">
        <w:rPr>
          <w:rFonts w:ascii="Arial" w:hAnsi="Arial" w:cs="Arial"/>
          <w:sz w:val="20"/>
          <w:szCs w:val="20"/>
        </w:rPr>
        <w:t xml:space="preserve"> for oil and grease resistance</w:t>
      </w:r>
      <w:r w:rsidR="0023447F">
        <w:rPr>
          <w:rFonts w:ascii="Arial" w:hAnsi="Arial" w:cs="Arial"/>
          <w:sz w:val="20"/>
          <w:szCs w:val="20"/>
        </w:rPr>
        <w:t>,</w:t>
      </w:r>
      <w:r w:rsidR="00BA4519">
        <w:rPr>
          <w:rFonts w:ascii="Arial" w:hAnsi="Arial" w:cs="Arial"/>
          <w:sz w:val="20"/>
          <w:szCs w:val="20"/>
        </w:rPr>
        <w:t xml:space="preserve"> </w:t>
      </w:r>
      <w:hyperlink r:id="rId12" w:history="1">
        <w:r w:rsidR="00BA4519" w:rsidRPr="00E36D6A">
          <w:rPr>
            <w:rStyle w:val="Hyperlink"/>
            <w:rFonts w:ascii="Arial" w:hAnsi="Arial" w:cs="Arial"/>
            <w:sz w:val="20"/>
            <w:szCs w:val="20"/>
          </w:rPr>
          <w:t>HydraBan</w:t>
        </w:r>
      </w:hyperlink>
      <w:r w:rsidR="00BA4519" w:rsidRPr="00E36D6A">
        <w:rPr>
          <w:rFonts w:ascii="Arial" w:hAnsi="Arial" w:cs="Arial"/>
          <w:sz w:val="20"/>
          <w:szCs w:val="20"/>
          <w:vertAlign w:val="superscript"/>
        </w:rPr>
        <w:t>®</w:t>
      </w:r>
      <w:r w:rsidR="00BA4519">
        <w:rPr>
          <w:rFonts w:ascii="Arial" w:hAnsi="Arial" w:cs="Arial"/>
          <w:sz w:val="20"/>
          <w:szCs w:val="20"/>
          <w:vertAlign w:val="superscript"/>
        </w:rPr>
        <w:t xml:space="preserve"> </w:t>
      </w:r>
      <w:r w:rsidR="0023447F">
        <w:rPr>
          <w:rFonts w:ascii="Arial" w:hAnsi="Arial" w:cs="Arial"/>
          <w:sz w:val="20"/>
          <w:szCs w:val="20"/>
        </w:rPr>
        <w:t>for water resistance,</w:t>
      </w:r>
      <w:r w:rsidR="00BA4519">
        <w:rPr>
          <w:rFonts w:ascii="Arial" w:hAnsi="Arial" w:cs="Arial"/>
          <w:sz w:val="20"/>
          <w:szCs w:val="20"/>
        </w:rPr>
        <w:t xml:space="preserve"> </w:t>
      </w:r>
      <w:hyperlink r:id="rId13" w:history="1">
        <w:proofErr w:type="spellStart"/>
        <w:r w:rsidR="00BA4519" w:rsidRPr="00E36D6A">
          <w:rPr>
            <w:rStyle w:val="Hyperlink"/>
            <w:rFonts w:ascii="Arial" w:hAnsi="Arial" w:cs="Arial"/>
            <w:sz w:val="20"/>
            <w:szCs w:val="20"/>
          </w:rPr>
          <w:t>VaporCoat</w:t>
        </w:r>
        <w:proofErr w:type="spellEnd"/>
        <w:r w:rsidR="00BA4519" w:rsidRPr="00E36D6A">
          <w:rPr>
            <w:rStyle w:val="Hyperlink"/>
            <w:rFonts w:ascii="Arial" w:hAnsi="Arial" w:cs="Arial"/>
            <w:sz w:val="20"/>
            <w:szCs w:val="20"/>
            <w:vertAlign w:val="superscript"/>
          </w:rPr>
          <w:t>®</w:t>
        </w:r>
      </w:hyperlink>
      <w:r w:rsidR="0023447F">
        <w:rPr>
          <w:rStyle w:val="apple-converted-space"/>
          <w:rFonts w:ascii="Arial" w:hAnsi="Arial" w:cs="Arial"/>
          <w:sz w:val="20"/>
          <w:szCs w:val="20"/>
        </w:rPr>
        <w:t xml:space="preserve"> a powerful moisture barrier,</w:t>
      </w:r>
      <w:r w:rsidR="00BA4519">
        <w:rPr>
          <w:rStyle w:val="apple-converted-space"/>
          <w:rFonts w:ascii="Arial" w:hAnsi="Arial" w:cs="Arial"/>
          <w:sz w:val="20"/>
          <w:szCs w:val="20"/>
        </w:rPr>
        <w:t xml:space="preserve"> and </w:t>
      </w:r>
      <w:hyperlink r:id="rId14" w:history="1">
        <w:proofErr w:type="spellStart"/>
        <w:r w:rsidR="00BA4519" w:rsidRPr="00E36D6A">
          <w:rPr>
            <w:rStyle w:val="Hyperlink"/>
            <w:rFonts w:ascii="Arial" w:hAnsi="Arial" w:cs="Arial"/>
            <w:sz w:val="20"/>
            <w:szCs w:val="20"/>
          </w:rPr>
          <w:t>ThermaGloss</w:t>
        </w:r>
        <w:proofErr w:type="spellEnd"/>
        <w:r w:rsidR="00BA4519" w:rsidRPr="00E36D6A">
          <w:rPr>
            <w:rStyle w:val="Hyperlink"/>
            <w:rFonts w:ascii="Arial" w:hAnsi="Arial" w:cs="Arial"/>
            <w:sz w:val="20"/>
            <w:szCs w:val="20"/>
            <w:vertAlign w:val="superscript"/>
          </w:rPr>
          <w:t>®</w:t>
        </w:r>
      </w:hyperlink>
      <w:r w:rsidR="00BA4519">
        <w:rPr>
          <w:rFonts w:ascii="Arial" w:hAnsi="Arial" w:cs="Arial"/>
          <w:sz w:val="20"/>
          <w:szCs w:val="20"/>
        </w:rPr>
        <w:t xml:space="preserve"> overprint v</w:t>
      </w:r>
      <w:r w:rsidR="0023447F">
        <w:rPr>
          <w:rFonts w:ascii="Arial" w:hAnsi="Arial" w:cs="Arial"/>
          <w:sz w:val="20"/>
          <w:szCs w:val="20"/>
        </w:rPr>
        <w:t xml:space="preserve">arnishes. </w:t>
      </w:r>
      <w:r w:rsidR="00BA4519">
        <w:rPr>
          <w:rFonts w:ascii="Arial" w:hAnsi="Arial" w:cs="Arial"/>
          <w:sz w:val="20"/>
          <w:szCs w:val="20"/>
        </w:rPr>
        <w:t>Most grades</w:t>
      </w:r>
      <w:r w:rsidR="00BA4519" w:rsidRPr="000B496D">
        <w:rPr>
          <w:rFonts w:ascii="Arial" w:hAnsi="Arial" w:cs="Arial"/>
          <w:sz w:val="20"/>
          <w:szCs w:val="20"/>
        </w:rPr>
        <w:t xml:space="preserve"> are in full compliance w</w:t>
      </w:r>
      <w:r w:rsidR="00BA4519">
        <w:rPr>
          <w:rFonts w:ascii="Arial" w:hAnsi="Arial" w:cs="Arial"/>
          <w:sz w:val="20"/>
          <w:szCs w:val="20"/>
        </w:rPr>
        <w:t xml:space="preserve">ith FBA recyclability protocol and meet </w:t>
      </w:r>
      <w:r w:rsidR="00BA4519" w:rsidRPr="000B496D">
        <w:rPr>
          <w:rFonts w:ascii="Arial" w:hAnsi="Arial" w:cs="Arial"/>
          <w:sz w:val="20"/>
          <w:szCs w:val="20"/>
        </w:rPr>
        <w:t>food contact requirements</w:t>
      </w:r>
      <w:r w:rsidR="00150770">
        <w:rPr>
          <w:rFonts w:ascii="Arial" w:hAnsi="Arial" w:cs="Arial"/>
          <w:sz w:val="20"/>
          <w:szCs w:val="20"/>
        </w:rPr>
        <w:t>.</w:t>
      </w:r>
    </w:p>
    <w:p w:rsidR="00BA4519" w:rsidRDefault="00BA4519" w:rsidP="005E2879">
      <w:pPr>
        <w:rPr>
          <w:rFonts w:ascii="Arial" w:hAnsi="Arial" w:cs="Arial"/>
          <w:sz w:val="20"/>
          <w:szCs w:val="20"/>
        </w:rPr>
      </w:pPr>
    </w:p>
    <w:p w:rsidR="005E2879" w:rsidRDefault="005E2879" w:rsidP="005E2879">
      <w:pPr>
        <w:rPr>
          <w:rFonts w:ascii="Arial" w:hAnsi="Arial" w:cs="Arial"/>
          <w:color w:val="000000"/>
          <w:sz w:val="20"/>
          <w:szCs w:val="20"/>
        </w:rPr>
      </w:pPr>
      <w:r w:rsidRPr="00B67365">
        <w:rPr>
          <w:rFonts w:ascii="Arial" w:hAnsi="Arial" w:cs="Arial"/>
          <w:color w:val="000000"/>
          <w:sz w:val="20"/>
          <w:szCs w:val="20"/>
        </w:rPr>
        <w:t xml:space="preserve">Michelman will </w:t>
      </w:r>
      <w:r w:rsidR="00BA4519">
        <w:rPr>
          <w:rFonts w:ascii="Arial" w:hAnsi="Arial" w:cs="Arial"/>
          <w:color w:val="000000"/>
          <w:sz w:val="20"/>
          <w:szCs w:val="20"/>
        </w:rPr>
        <w:t xml:space="preserve">also </w:t>
      </w:r>
      <w:r w:rsidRPr="00B67365">
        <w:rPr>
          <w:rFonts w:ascii="Arial" w:hAnsi="Arial" w:cs="Arial"/>
          <w:color w:val="000000"/>
          <w:sz w:val="20"/>
          <w:szCs w:val="20"/>
        </w:rPr>
        <w:t xml:space="preserve">introduce visitors to a full line of energy curable and water-based </w:t>
      </w:r>
      <w:hyperlink r:id="rId15" w:history="1">
        <w:r w:rsidR="00842CA4" w:rsidRPr="00842CA4">
          <w:rPr>
            <w:rStyle w:val="Hyperlink"/>
            <w:rFonts w:ascii="Arial" w:hAnsi="Arial" w:cs="Arial"/>
            <w:sz w:val="20"/>
            <w:szCs w:val="20"/>
          </w:rPr>
          <w:t>DigiGuard</w:t>
        </w:r>
        <w:r w:rsidR="00842CA4" w:rsidRPr="00842CA4">
          <w:rPr>
            <w:rStyle w:val="Hyperlink"/>
            <w:rFonts w:ascii="Arial" w:hAnsi="Arial" w:cs="Arial"/>
            <w:sz w:val="20"/>
            <w:szCs w:val="20"/>
            <w:vertAlign w:val="superscript"/>
          </w:rPr>
          <w:t>®</w:t>
        </w:r>
      </w:hyperlink>
      <w:r w:rsidR="00842CA4">
        <w:rPr>
          <w:rFonts w:ascii="Arial" w:hAnsi="Arial" w:cs="Arial"/>
          <w:color w:val="000000"/>
          <w:sz w:val="20"/>
          <w:szCs w:val="20"/>
        </w:rPr>
        <w:t xml:space="preserve"> brand </w:t>
      </w:r>
      <w:r w:rsidRPr="00B67365">
        <w:rPr>
          <w:rFonts w:ascii="Arial" w:hAnsi="Arial" w:cs="Arial"/>
          <w:color w:val="000000"/>
          <w:sz w:val="20"/>
          <w:szCs w:val="20"/>
        </w:rPr>
        <w:t xml:space="preserve">OPVs. The new </w:t>
      </w:r>
      <w:r>
        <w:rPr>
          <w:rFonts w:ascii="Arial" w:hAnsi="Arial" w:cs="Arial"/>
          <w:color w:val="000000"/>
          <w:sz w:val="20"/>
          <w:szCs w:val="20"/>
        </w:rPr>
        <w:t xml:space="preserve">selection of DigiGuard solutions </w:t>
      </w:r>
      <w:r w:rsidR="00842CA4">
        <w:rPr>
          <w:rFonts w:ascii="Arial" w:hAnsi="Arial" w:cs="Arial"/>
          <w:color w:val="000000"/>
          <w:sz w:val="20"/>
          <w:szCs w:val="20"/>
        </w:rPr>
        <w:t>meets</w:t>
      </w:r>
      <w:r w:rsidRPr="00B67365">
        <w:rPr>
          <w:rFonts w:ascii="Arial" w:hAnsi="Arial" w:cs="Arial"/>
          <w:color w:val="000000"/>
          <w:sz w:val="20"/>
          <w:szCs w:val="20"/>
        </w:rPr>
        <w:t xml:space="preserve"> a wide range of market needs, from general purpose to high-performance applications, on both paper and </w:t>
      </w:r>
      <w:r w:rsidR="00B84B53">
        <w:rPr>
          <w:rFonts w:ascii="Arial" w:hAnsi="Arial" w:cs="Arial"/>
          <w:color w:val="000000"/>
          <w:sz w:val="20"/>
          <w:szCs w:val="20"/>
        </w:rPr>
        <w:t xml:space="preserve">synthetic </w:t>
      </w:r>
      <w:r w:rsidR="00B84B53" w:rsidRPr="00B67365">
        <w:rPr>
          <w:rFonts w:ascii="Arial" w:hAnsi="Arial" w:cs="Arial"/>
          <w:color w:val="000000"/>
          <w:sz w:val="20"/>
          <w:szCs w:val="20"/>
        </w:rPr>
        <w:t>substrates</w:t>
      </w:r>
      <w:r w:rsidRPr="00B67365">
        <w:rPr>
          <w:rFonts w:ascii="Arial" w:hAnsi="Arial" w:cs="Arial"/>
          <w:color w:val="000000"/>
          <w:sz w:val="20"/>
          <w:szCs w:val="20"/>
        </w:rPr>
        <w:t xml:space="preserve">. These new OPVs have been tested </w:t>
      </w:r>
      <w:r w:rsidRPr="007A4895">
        <w:rPr>
          <w:rFonts w:ascii="Arial" w:hAnsi="Arial" w:cs="Arial"/>
          <w:color w:val="000000"/>
          <w:sz w:val="20"/>
          <w:szCs w:val="20"/>
        </w:rPr>
        <w:t xml:space="preserve">and certified by RIT’s HP Indigo Over Print Varnish Performance Program </w:t>
      </w:r>
      <w:r w:rsidRPr="00B67365">
        <w:rPr>
          <w:rFonts w:ascii="Arial" w:hAnsi="Arial" w:cs="Arial"/>
          <w:color w:val="000000"/>
          <w:sz w:val="20"/>
          <w:szCs w:val="20"/>
        </w:rPr>
        <w:t xml:space="preserve">in combination with the company’s proven </w:t>
      </w:r>
      <w:hyperlink r:id="rId16" w:history="1">
        <w:r w:rsidRPr="00842CA4">
          <w:rPr>
            <w:rStyle w:val="Hyperlink"/>
            <w:rFonts w:ascii="Arial" w:hAnsi="Arial" w:cs="Arial"/>
            <w:sz w:val="20"/>
            <w:szCs w:val="20"/>
          </w:rPr>
          <w:t>DigiPrime</w:t>
        </w:r>
        <w:r w:rsidR="00842CA4" w:rsidRPr="00842CA4">
          <w:rPr>
            <w:rStyle w:val="Hyperlink"/>
            <w:rFonts w:ascii="Arial" w:hAnsi="Arial" w:cs="Arial"/>
            <w:sz w:val="20"/>
            <w:szCs w:val="20"/>
            <w:vertAlign w:val="superscript"/>
          </w:rPr>
          <w:t>®</w:t>
        </w:r>
      </w:hyperlink>
      <w:r w:rsidRPr="00B67365">
        <w:rPr>
          <w:rFonts w:ascii="Arial" w:hAnsi="Arial" w:cs="Arial"/>
          <w:color w:val="000000"/>
          <w:sz w:val="20"/>
          <w:szCs w:val="20"/>
        </w:rPr>
        <w:t xml:space="preserve"> primers</w:t>
      </w:r>
      <w:r w:rsidR="00842CA4">
        <w:rPr>
          <w:rFonts w:ascii="Arial" w:hAnsi="Arial" w:cs="Arial"/>
          <w:color w:val="000000"/>
          <w:sz w:val="20"/>
          <w:szCs w:val="20"/>
        </w:rPr>
        <w:t>,</w:t>
      </w:r>
      <w:r w:rsidRPr="00B67365">
        <w:rPr>
          <w:rFonts w:ascii="Arial" w:hAnsi="Arial" w:cs="Arial"/>
          <w:color w:val="000000"/>
          <w:sz w:val="20"/>
          <w:szCs w:val="20"/>
        </w:rPr>
        <w:t xml:space="preserve"> for optimum performance. </w:t>
      </w:r>
    </w:p>
    <w:p w:rsidR="007B0CDB" w:rsidRDefault="007B0CDB" w:rsidP="005E2879">
      <w:pPr>
        <w:rPr>
          <w:rFonts w:ascii="Arial" w:hAnsi="Arial" w:cs="Arial"/>
          <w:color w:val="000000"/>
          <w:sz w:val="20"/>
          <w:szCs w:val="20"/>
        </w:rPr>
      </w:pPr>
    </w:p>
    <w:p w:rsidR="007B0CDB" w:rsidRPr="00B67365" w:rsidRDefault="007B0CDB" w:rsidP="005E2879">
      <w:pPr>
        <w:rPr>
          <w:rFonts w:ascii="Arial" w:hAnsi="Arial" w:cs="Arial"/>
          <w:color w:val="000000"/>
          <w:sz w:val="20"/>
          <w:szCs w:val="20"/>
        </w:rPr>
      </w:pPr>
      <w:proofErr w:type="spellStart"/>
      <w:r>
        <w:rPr>
          <w:rFonts w:ascii="Arial" w:hAnsi="Arial" w:cs="Arial"/>
          <w:color w:val="000000"/>
          <w:sz w:val="20"/>
          <w:szCs w:val="20"/>
        </w:rPr>
        <w:t>SuperCorrExpo</w:t>
      </w:r>
      <w:proofErr w:type="spellEnd"/>
      <w:r>
        <w:rPr>
          <w:rFonts w:ascii="Arial" w:hAnsi="Arial" w:cs="Arial"/>
          <w:color w:val="000000"/>
          <w:sz w:val="20"/>
          <w:szCs w:val="20"/>
        </w:rPr>
        <w:t xml:space="preserve"> 2016 is being held October 17-20, 2016 in Orlando, Florida, USA.</w:t>
      </w:r>
    </w:p>
    <w:p w:rsidR="005E2879" w:rsidRPr="00B67365" w:rsidRDefault="005E2879" w:rsidP="005E2879">
      <w:pPr>
        <w:rPr>
          <w:rFonts w:ascii="Arial" w:hAnsi="Arial" w:cs="Arial"/>
          <w:color w:val="000000"/>
          <w:sz w:val="20"/>
          <w:szCs w:val="20"/>
        </w:rPr>
      </w:pPr>
    </w:p>
    <w:p w:rsidR="00E16361" w:rsidRPr="000B496D" w:rsidRDefault="00EC30AF" w:rsidP="000B496D">
      <w:pPr>
        <w:rPr>
          <w:rFonts w:ascii="Arial" w:hAnsi="Arial" w:cs="Arial"/>
          <w:b/>
          <w:sz w:val="20"/>
          <w:szCs w:val="20"/>
        </w:rPr>
      </w:pPr>
      <w:hyperlink r:id="rId17"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842CA4" w:rsidRDefault="00842CA4">
      <w:pPr>
        <w:rPr>
          <w:rFonts w:ascii="Arial" w:hAnsi="Arial" w:cs="Arial"/>
          <w:b/>
          <w:color w:val="000000"/>
          <w:sz w:val="20"/>
          <w:szCs w:val="20"/>
          <w:u w:val="single"/>
        </w:rPr>
      </w:pPr>
      <w:r>
        <w:rPr>
          <w:rFonts w:ascii="Arial" w:hAnsi="Arial" w:cs="Arial"/>
          <w:b/>
          <w:color w:val="000000"/>
          <w:sz w:val="20"/>
          <w:szCs w:val="20"/>
          <w:u w:val="single"/>
        </w:rPr>
        <w:br w:type="page"/>
      </w: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8"/>
          <w:footerReference w:type="default" r:id="rId19"/>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EC30AF" w:rsidP="0019098D">
      <w:pPr>
        <w:tabs>
          <w:tab w:val="left" w:pos="1152"/>
        </w:tabs>
        <w:rPr>
          <w:rFonts w:ascii="Arial" w:hAnsi="Arial" w:cs="Arial"/>
          <w:color w:val="000000"/>
          <w:sz w:val="20"/>
          <w:szCs w:val="20"/>
        </w:rPr>
      </w:pPr>
      <w:hyperlink r:id="rId20"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EC30AF" w:rsidP="0019098D">
      <w:pPr>
        <w:tabs>
          <w:tab w:val="left" w:pos="1152"/>
        </w:tabs>
        <w:rPr>
          <w:rFonts w:ascii="Arial" w:hAnsi="Arial" w:cs="Arial"/>
          <w:color w:val="000000"/>
          <w:sz w:val="20"/>
          <w:szCs w:val="20"/>
        </w:rPr>
      </w:pPr>
      <w:hyperlink r:id="rId21"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EC30AF" w:rsidP="0019098D">
      <w:pPr>
        <w:rPr>
          <w:rFonts w:ascii="Arial" w:hAnsi="Arial" w:cs="Arial"/>
          <w:sz w:val="20"/>
          <w:szCs w:val="20"/>
        </w:rPr>
      </w:pPr>
      <w:hyperlink r:id="rId22"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EC30AF" w:rsidP="0019098D">
      <w:pPr>
        <w:rPr>
          <w:rFonts w:ascii="Arial" w:hAnsi="Arial" w:cs="Arial"/>
          <w:sz w:val="20"/>
          <w:szCs w:val="20"/>
          <w:lang w:val="de-DE"/>
        </w:rPr>
      </w:pPr>
      <w:hyperlink r:id="rId23"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EC30AF" w:rsidP="0019098D">
      <w:pPr>
        <w:rPr>
          <w:rFonts w:ascii="Arial" w:hAnsi="Arial" w:cs="Arial"/>
          <w:b/>
          <w:i/>
          <w:sz w:val="20"/>
          <w:szCs w:val="20"/>
          <w:lang w:val="de-DE"/>
        </w:rPr>
      </w:pPr>
      <w:hyperlink r:id="rId24"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AF" w:rsidRDefault="00EC30AF" w:rsidP="00EA4CB1">
      <w:r>
        <w:separator/>
      </w:r>
    </w:p>
  </w:endnote>
  <w:endnote w:type="continuationSeparator" w:id="0">
    <w:p w:rsidR="00EC30AF" w:rsidRDefault="00EC30AF"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AF" w:rsidRDefault="00EC30AF" w:rsidP="00EA4CB1">
      <w:r>
        <w:separator/>
      </w:r>
    </w:p>
  </w:footnote>
  <w:footnote w:type="continuationSeparator" w:id="0">
    <w:p w:rsidR="00EC30AF" w:rsidRDefault="00EC30AF"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C30AF">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6BAD"/>
    <w:rsid w:val="00006E83"/>
    <w:rsid w:val="00020B72"/>
    <w:rsid w:val="000219F4"/>
    <w:rsid w:val="00024D52"/>
    <w:rsid w:val="0003328D"/>
    <w:rsid w:val="00034C49"/>
    <w:rsid w:val="0003527D"/>
    <w:rsid w:val="000466F2"/>
    <w:rsid w:val="000600D2"/>
    <w:rsid w:val="00075A98"/>
    <w:rsid w:val="0007650B"/>
    <w:rsid w:val="00084969"/>
    <w:rsid w:val="000A04CA"/>
    <w:rsid w:val="000A2FC2"/>
    <w:rsid w:val="000A56CC"/>
    <w:rsid w:val="000B21D9"/>
    <w:rsid w:val="000B496D"/>
    <w:rsid w:val="000D4743"/>
    <w:rsid w:val="000D6504"/>
    <w:rsid w:val="000E0E29"/>
    <w:rsid w:val="000E2655"/>
    <w:rsid w:val="000E3D42"/>
    <w:rsid w:val="000E5ECE"/>
    <w:rsid w:val="00110434"/>
    <w:rsid w:val="001121B3"/>
    <w:rsid w:val="00113048"/>
    <w:rsid w:val="00115D45"/>
    <w:rsid w:val="0012447E"/>
    <w:rsid w:val="00125891"/>
    <w:rsid w:val="001267E1"/>
    <w:rsid w:val="00130706"/>
    <w:rsid w:val="00130A2C"/>
    <w:rsid w:val="00133E7B"/>
    <w:rsid w:val="001374A2"/>
    <w:rsid w:val="001442D7"/>
    <w:rsid w:val="00150770"/>
    <w:rsid w:val="00151DF4"/>
    <w:rsid w:val="00165B1F"/>
    <w:rsid w:val="00165F9D"/>
    <w:rsid w:val="00167A38"/>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47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E22DF"/>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80D95"/>
    <w:rsid w:val="00591C66"/>
    <w:rsid w:val="00596B32"/>
    <w:rsid w:val="005A3216"/>
    <w:rsid w:val="005A43EF"/>
    <w:rsid w:val="005B3A0E"/>
    <w:rsid w:val="005C0728"/>
    <w:rsid w:val="005C3CB0"/>
    <w:rsid w:val="005C6B30"/>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515B"/>
    <w:rsid w:val="006653FA"/>
    <w:rsid w:val="006745AB"/>
    <w:rsid w:val="006771D3"/>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26CA8"/>
    <w:rsid w:val="00751FA9"/>
    <w:rsid w:val="00755BC8"/>
    <w:rsid w:val="00763428"/>
    <w:rsid w:val="00765434"/>
    <w:rsid w:val="00771D26"/>
    <w:rsid w:val="00773887"/>
    <w:rsid w:val="00775010"/>
    <w:rsid w:val="00784649"/>
    <w:rsid w:val="00786A2E"/>
    <w:rsid w:val="00792259"/>
    <w:rsid w:val="007933C2"/>
    <w:rsid w:val="007B0CDB"/>
    <w:rsid w:val="007B4A7C"/>
    <w:rsid w:val="007C6210"/>
    <w:rsid w:val="007C7013"/>
    <w:rsid w:val="007D13C4"/>
    <w:rsid w:val="007D30F8"/>
    <w:rsid w:val="007D6394"/>
    <w:rsid w:val="007E68AB"/>
    <w:rsid w:val="007F44BD"/>
    <w:rsid w:val="00813792"/>
    <w:rsid w:val="008144A5"/>
    <w:rsid w:val="00842122"/>
    <w:rsid w:val="00842CA4"/>
    <w:rsid w:val="00843707"/>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7EEC"/>
    <w:rsid w:val="00920441"/>
    <w:rsid w:val="0092259C"/>
    <w:rsid w:val="00924DF9"/>
    <w:rsid w:val="009413AE"/>
    <w:rsid w:val="00954539"/>
    <w:rsid w:val="00955624"/>
    <w:rsid w:val="0095744F"/>
    <w:rsid w:val="00963BFC"/>
    <w:rsid w:val="00965D3D"/>
    <w:rsid w:val="00967750"/>
    <w:rsid w:val="0097004D"/>
    <w:rsid w:val="00971589"/>
    <w:rsid w:val="00985EF5"/>
    <w:rsid w:val="009907A7"/>
    <w:rsid w:val="00993C0F"/>
    <w:rsid w:val="009A2337"/>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20763"/>
    <w:rsid w:val="00B2126B"/>
    <w:rsid w:val="00B218A7"/>
    <w:rsid w:val="00B23054"/>
    <w:rsid w:val="00B249B9"/>
    <w:rsid w:val="00B34143"/>
    <w:rsid w:val="00B405E3"/>
    <w:rsid w:val="00B43FD0"/>
    <w:rsid w:val="00B56F4C"/>
    <w:rsid w:val="00B66EE6"/>
    <w:rsid w:val="00B74E7C"/>
    <w:rsid w:val="00B777C0"/>
    <w:rsid w:val="00B8148B"/>
    <w:rsid w:val="00B84B53"/>
    <w:rsid w:val="00B862CC"/>
    <w:rsid w:val="00B957CD"/>
    <w:rsid w:val="00B9626E"/>
    <w:rsid w:val="00B9635D"/>
    <w:rsid w:val="00BA0EB3"/>
    <w:rsid w:val="00BA4519"/>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15EA4"/>
    <w:rsid w:val="00C2274F"/>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C30AF"/>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71BA3"/>
    <w:rsid w:val="00F85535"/>
    <w:rsid w:val="00F873F4"/>
    <w:rsid w:val="00F95FEF"/>
    <w:rsid w:val="00FA28C2"/>
    <w:rsid w:val="00FB1750"/>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C483387"/>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VaporCoa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ricaliao@michelman.com" TargetMode="External"/><Relationship Id="rId7" Type="http://schemas.openxmlformats.org/officeDocument/2006/relationships/endnotes" Target="endnotes.xml"/><Relationship Id="rId12" Type="http://schemas.openxmlformats.org/officeDocument/2006/relationships/hyperlink" Target="http://www.michelman.com/HydraBan/" TargetMode="External"/><Relationship Id="rId17" Type="http://schemas.openxmlformats.org/officeDocument/2006/relationships/hyperlink" Target="http://www.michelma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helman.com/digiprime/" TargetMode="External"/><Relationship Id="rId20" Type="http://schemas.openxmlformats.org/officeDocument/2006/relationships/hyperlink" Target="mailto:christyrandolph@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Coat/" TargetMode="External"/><Relationship Id="rId24" Type="http://schemas.openxmlformats.org/officeDocument/2006/relationships/hyperlink" Target="http://www.michelman.com.cn/" TargetMode="External"/><Relationship Id="rId5" Type="http://schemas.openxmlformats.org/officeDocument/2006/relationships/webSettings" Target="webSettings.xml"/><Relationship Id="rId15" Type="http://schemas.openxmlformats.org/officeDocument/2006/relationships/hyperlink" Target="http://www.michelman.com/DigiGuard/" TargetMode="External"/><Relationship Id="rId23" Type="http://schemas.openxmlformats.org/officeDocument/2006/relationships/hyperlink" Target="http://www.michelman.com" TargetMode="External"/><Relationship Id="rId10" Type="http://schemas.openxmlformats.org/officeDocument/2006/relationships/hyperlink" Target="mailto:jcaudill@Gingerqui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yperlink" Target="http://www.michelman.com/ThermaGloss/" TargetMode="External"/><Relationship Id="rId22" Type="http://schemas.openxmlformats.org/officeDocument/2006/relationships/hyperlink" Target="mailto:jcaudill@gingerqui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BCBDB-3558-44DC-A7A4-758EF2D2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Gingerquill</cp:lastModifiedBy>
  <cp:revision>2</cp:revision>
  <cp:lastPrinted>2016-06-15T15:59:00Z</cp:lastPrinted>
  <dcterms:created xsi:type="dcterms:W3CDTF">2016-10-17T18:38:00Z</dcterms:created>
  <dcterms:modified xsi:type="dcterms:W3CDTF">2016-10-17T18:38:00Z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