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AE" w:rsidRDefault="003114EF" w:rsidP="009C0BAE">
      <w:pPr>
        <w:ind w:left="720" w:firstLine="720"/>
        <w:rPr>
          <w:color w:val="005595"/>
        </w:rPr>
      </w:pPr>
      <w:bookmarkStart w:id="0" w:name="_GoBack"/>
      <w:bookmarkEnd w:id="0"/>
      <w:r w:rsidRPr="003114EF">
        <w:rPr>
          <w:sz w:val="20"/>
        </w:rPr>
        <w:t xml:space="preserve">PROCUREMENT EXECUTIVE ROUND TABLE (PERT) </w:t>
      </w:r>
      <w:r w:rsidR="00DD6313" w:rsidRPr="003114EF">
        <w:rPr>
          <w:sz w:val="20"/>
        </w:rPr>
        <w:t xml:space="preserve">SYMPOSIUM </w:t>
      </w:r>
      <w:r w:rsidR="007773D4">
        <w:rPr>
          <w:sz w:val="20"/>
        </w:rPr>
        <w:t>“</w:t>
      </w:r>
      <w:r w:rsidR="007773D4">
        <w:rPr>
          <w:color w:val="005595"/>
        </w:rPr>
        <w:t>This</w:t>
      </w:r>
      <w:r w:rsidR="009C0BAE">
        <w:rPr>
          <w:color w:val="005595"/>
        </w:rPr>
        <w:t xml:space="preserve"> </w:t>
      </w:r>
      <w:r w:rsidR="00E4332E">
        <w:rPr>
          <w:color w:val="005595"/>
        </w:rPr>
        <w:t>event</w:t>
      </w:r>
      <w:r w:rsidR="009C0BAE">
        <w:rPr>
          <w:color w:val="005595"/>
        </w:rPr>
        <w:t xml:space="preserve"> has been the </w:t>
      </w:r>
      <w:r w:rsidR="009C0BAE">
        <w:rPr>
          <w:b/>
          <w:bCs/>
          <w:i/>
          <w:iCs/>
          <w:color w:val="005595"/>
          <w:u w:val="single"/>
        </w:rPr>
        <w:t xml:space="preserve">best </w:t>
      </w:r>
      <w:r w:rsidR="009C0BAE">
        <w:rPr>
          <w:color w:val="005595"/>
        </w:rPr>
        <w:t xml:space="preserve">value I have </w:t>
      </w:r>
      <w:r w:rsidR="009C0BAE">
        <w:rPr>
          <w:b/>
          <w:bCs/>
          <w:i/>
          <w:iCs/>
          <w:color w:val="005595"/>
          <w:u w:val="single"/>
        </w:rPr>
        <w:t>ever</w:t>
      </w:r>
      <w:r w:rsidR="009C0BAE">
        <w:rPr>
          <w:color w:val="005595"/>
        </w:rPr>
        <w:t xml:space="preserve"> received . . . . “</w:t>
      </w:r>
    </w:p>
    <w:p w:rsidR="003114EF" w:rsidRPr="003114EF" w:rsidRDefault="003114EF" w:rsidP="004A0679">
      <w:pPr>
        <w:rPr>
          <w:sz w:val="20"/>
        </w:rPr>
      </w:pPr>
    </w:p>
    <w:p w:rsidR="005249E7" w:rsidRDefault="003114EF" w:rsidP="00E4332E">
      <w:pPr>
        <w:ind w:left="360"/>
      </w:pPr>
      <w:r>
        <w:t xml:space="preserve">Chicago, IL (PRWEB) </w:t>
      </w:r>
      <w:r w:rsidR="007F3BA9">
        <w:t xml:space="preserve">May 12, </w:t>
      </w:r>
      <w:r w:rsidR="00117561">
        <w:t>2017</w:t>
      </w:r>
      <w:r>
        <w:t xml:space="preserve"> </w:t>
      </w:r>
      <w:r w:rsidR="00F44E73">
        <w:t>–</w:t>
      </w:r>
      <w:r>
        <w:t xml:space="preserve"> </w:t>
      </w:r>
      <w:r w:rsidR="00F44E73">
        <w:t xml:space="preserve">The Procurement Executive Round Table (PERT) met </w:t>
      </w:r>
      <w:r w:rsidR="009C0BAE">
        <w:t xml:space="preserve">for </w:t>
      </w:r>
      <w:r w:rsidR="00E4332E">
        <w:t>its</w:t>
      </w:r>
      <w:r w:rsidR="00117561">
        <w:t xml:space="preserve">    </w:t>
      </w:r>
      <w:r w:rsidR="009C0BAE">
        <w:t xml:space="preserve"> </w:t>
      </w:r>
      <w:r w:rsidR="00117561">
        <w:t>4</w:t>
      </w:r>
      <w:r w:rsidR="00117561" w:rsidRPr="00117561">
        <w:rPr>
          <w:vertAlign w:val="superscript"/>
        </w:rPr>
        <w:t>th</w:t>
      </w:r>
      <w:r w:rsidR="00117561">
        <w:t xml:space="preserve"> </w:t>
      </w:r>
      <w:r w:rsidR="009C0BAE">
        <w:t xml:space="preserve">meeting </w:t>
      </w:r>
      <w:r w:rsidR="00F44E73">
        <w:t xml:space="preserve">on </w:t>
      </w:r>
      <w:r w:rsidR="00ED47A8">
        <w:t>T</w:t>
      </w:r>
      <w:r w:rsidR="009C0BAE">
        <w:t xml:space="preserve">uesday </w:t>
      </w:r>
      <w:r w:rsidR="0004344F">
        <w:t>5/9/17</w:t>
      </w:r>
      <w:r w:rsidR="00BE7BC2">
        <w:t xml:space="preserve"> for a</w:t>
      </w:r>
      <w:r w:rsidR="00641377">
        <w:t xml:space="preserve"> </w:t>
      </w:r>
      <w:r w:rsidR="00BE7BC2">
        <w:t>day</w:t>
      </w:r>
      <w:r w:rsidR="00ED47A8">
        <w:t xml:space="preserve"> </w:t>
      </w:r>
      <w:r w:rsidR="001D5843">
        <w:t>long</w:t>
      </w:r>
      <w:r w:rsidR="00BE7BC2">
        <w:t xml:space="preserve"> </w:t>
      </w:r>
      <w:r w:rsidR="009C0BAE">
        <w:t>workshop on “</w:t>
      </w:r>
      <w:r w:rsidR="00117561">
        <w:t>Black S</w:t>
      </w:r>
      <w:r w:rsidR="0004344F">
        <w:t>wan Risk Management: Mitigating sudden changes in Trade, Immigration &amp; Foreign Polic</w:t>
      </w:r>
      <w:r w:rsidR="00117561">
        <w:t>y</w:t>
      </w:r>
      <w:r w:rsidR="0004344F">
        <w:t>”</w:t>
      </w:r>
      <w:r w:rsidR="009C0BAE">
        <w:t xml:space="preserve"> and based on the energy and level of discussion, it was </w:t>
      </w:r>
      <w:r w:rsidR="00E4332E">
        <w:t>clearly</w:t>
      </w:r>
      <w:r w:rsidR="009C0BAE">
        <w:t xml:space="preserve"> a “</w:t>
      </w:r>
      <w:r w:rsidR="000B704D">
        <w:t>HO</w:t>
      </w:r>
      <w:r w:rsidR="009C0BAE">
        <w:t>T” topic.</w:t>
      </w:r>
      <w:r w:rsidR="00641377">
        <w:t xml:space="preserve">  </w:t>
      </w:r>
      <w:r w:rsidR="00B308F9">
        <w:t>PERT is a relaunch of the highly successful Next Practices Xchange – “NPX”</w:t>
      </w:r>
      <w:r w:rsidR="00117561">
        <w:t xml:space="preserve">.  The session </w:t>
      </w:r>
      <w:r w:rsidR="009C0BAE">
        <w:t>w</w:t>
      </w:r>
      <w:r w:rsidR="000B704D">
        <w:t xml:space="preserve">as </w:t>
      </w:r>
      <w:r w:rsidR="0004344F">
        <w:t>keynoted by Lawrence Friedman</w:t>
      </w:r>
      <w:r w:rsidR="00117561">
        <w:t xml:space="preserve"> a Partner with Barnes, Richardson &amp; Colburn and </w:t>
      </w:r>
      <w:r w:rsidR="0004344F">
        <w:t>President of the Customs Bar Association</w:t>
      </w:r>
      <w:r w:rsidR="00117561">
        <w:t xml:space="preserve"> and he </w:t>
      </w:r>
      <w:r w:rsidR="007F3BA9">
        <w:t>“</w:t>
      </w:r>
      <w:r w:rsidR="00117561">
        <w:t>hit a home run</w:t>
      </w:r>
      <w:r w:rsidR="007F3BA9">
        <w:t>”</w:t>
      </w:r>
      <w:r w:rsidR="00117561">
        <w:t>.</w:t>
      </w:r>
      <w:r w:rsidR="0004344F">
        <w:t xml:space="preserve">  W</w:t>
      </w:r>
      <w:r w:rsidR="000B704D">
        <w:t>hen was the last time</w:t>
      </w:r>
      <w:r w:rsidR="00E4332E">
        <w:t xml:space="preserve"> </w:t>
      </w:r>
      <w:r w:rsidR="00715D22">
        <w:t>(</w:t>
      </w:r>
      <w:r w:rsidR="00E4332E">
        <w:t>after a full day</w:t>
      </w:r>
      <w:r w:rsidR="00715D22">
        <w:t>)</w:t>
      </w:r>
      <w:r w:rsidR="000B704D">
        <w:t xml:space="preserve"> you heard a</w:t>
      </w:r>
      <w:r w:rsidR="0004344F">
        <w:t>n executive</w:t>
      </w:r>
      <w:r w:rsidR="000B704D">
        <w:t xml:space="preserve"> </w:t>
      </w:r>
      <w:r w:rsidR="00DD6313">
        <w:t>say “we</w:t>
      </w:r>
      <w:r w:rsidR="000B704D">
        <w:t xml:space="preserve"> need to add more time to the agenda next time”?  Results of the Next Practices benchmarking survey prior to the meeting helped set the stage for the discussion. </w:t>
      </w:r>
      <w:r w:rsidR="00613F4D">
        <w:t xml:space="preserve">Dalip Raheja, President and CEO </w:t>
      </w:r>
      <w:r w:rsidR="00ED47A8">
        <w:t xml:space="preserve">and Anne Kohler, EVP and COO </w:t>
      </w:r>
      <w:r w:rsidR="00613F4D">
        <w:t>of The Mpower Group facilitated the session</w:t>
      </w:r>
      <w:r w:rsidR="000B704D">
        <w:t xml:space="preserve"> leading to the following conclusions</w:t>
      </w:r>
      <w:r w:rsidR="00E4332E">
        <w:t>:</w:t>
      </w:r>
    </w:p>
    <w:p w:rsidR="0004344F" w:rsidRDefault="0004344F" w:rsidP="00543EEA">
      <w:pPr>
        <w:pStyle w:val="ListParagraph"/>
        <w:numPr>
          <w:ilvl w:val="0"/>
          <w:numId w:val="7"/>
        </w:numPr>
      </w:pPr>
      <w:r>
        <w:t xml:space="preserve">Procurement and Supply Chain have </w:t>
      </w:r>
      <w:r w:rsidR="00117561">
        <w:t>not been</w:t>
      </w:r>
      <w:r>
        <w:t xml:space="preserve"> able to focus a lot of attention to geo-political risks</w:t>
      </w:r>
    </w:p>
    <w:p w:rsidR="0004344F" w:rsidRDefault="0004344F" w:rsidP="00543EEA">
      <w:pPr>
        <w:pStyle w:val="ListParagraph"/>
        <w:numPr>
          <w:ilvl w:val="0"/>
          <w:numId w:val="7"/>
        </w:numPr>
      </w:pPr>
      <w:r>
        <w:t>The current changes in the geo-political landscape make it a necessity to change that dramatically</w:t>
      </w:r>
    </w:p>
    <w:p w:rsidR="0004344F" w:rsidRDefault="0004344F" w:rsidP="00543EEA">
      <w:pPr>
        <w:pStyle w:val="ListParagraph"/>
        <w:numPr>
          <w:ilvl w:val="0"/>
          <w:numId w:val="7"/>
        </w:numPr>
      </w:pPr>
      <w:r>
        <w:t>Our stakeholders are in tremendous need for someone to pay attention to these risks</w:t>
      </w:r>
    </w:p>
    <w:p w:rsidR="0004344F" w:rsidRDefault="0004344F" w:rsidP="00543EEA">
      <w:pPr>
        <w:pStyle w:val="ListParagraph"/>
        <w:numPr>
          <w:ilvl w:val="0"/>
          <w:numId w:val="7"/>
        </w:numPr>
      </w:pPr>
      <w:r>
        <w:t>This presents a unique opportunity for our profession to fill the vacuum in our corporations</w:t>
      </w:r>
    </w:p>
    <w:p w:rsidR="0004344F" w:rsidRDefault="0004344F" w:rsidP="00543EEA">
      <w:pPr>
        <w:pStyle w:val="ListParagraph"/>
        <w:numPr>
          <w:ilvl w:val="0"/>
          <w:numId w:val="7"/>
        </w:numPr>
      </w:pPr>
      <w:r>
        <w:t>We need to develop a different set of competencies(Strategic) in addition to tactical process competencies</w:t>
      </w:r>
    </w:p>
    <w:p w:rsidR="0004344F" w:rsidRDefault="0088503A" w:rsidP="00543EEA">
      <w:pPr>
        <w:pStyle w:val="ListParagraph"/>
        <w:numPr>
          <w:ilvl w:val="0"/>
          <w:numId w:val="7"/>
        </w:numPr>
      </w:pPr>
      <w:r>
        <w:t>This applies to those of us involved in procuring hard goods or services as both supply chains are being impacted significantly</w:t>
      </w:r>
    </w:p>
    <w:p w:rsidR="0088503A" w:rsidRDefault="0088503A" w:rsidP="00543EEA">
      <w:pPr>
        <w:pStyle w:val="ListParagraph"/>
        <w:numPr>
          <w:ilvl w:val="0"/>
          <w:numId w:val="7"/>
        </w:numPr>
      </w:pPr>
      <w:r>
        <w:t>Offshoring decisions of the past need to be r</w:t>
      </w:r>
      <w:r w:rsidR="007F3BA9">
        <w:t>e-examined and different decision</w:t>
      </w:r>
      <w:r>
        <w:t xml:space="preserve"> models </w:t>
      </w:r>
      <w:r w:rsidR="007F3BA9">
        <w:t xml:space="preserve">must </w:t>
      </w:r>
      <w:r>
        <w:t xml:space="preserve"> be developed</w:t>
      </w:r>
    </w:p>
    <w:p w:rsidR="0088503A" w:rsidRDefault="0088503A" w:rsidP="00543EEA">
      <w:pPr>
        <w:pStyle w:val="ListParagraph"/>
        <w:numPr>
          <w:ilvl w:val="0"/>
          <w:numId w:val="7"/>
        </w:numPr>
      </w:pPr>
      <w:r>
        <w:t>Strategic Workforce Planning is a must to ensure availability of critical talent – whether it’s being hired or being outsourced</w:t>
      </w:r>
    </w:p>
    <w:p w:rsidR="0088503A" w:rsidRDefault="0088503A" w:rsidP="00543EEA">
      <w:pPr>
        <w:pStyle w:val="ListParagraph"/>
        <w:numPr>
          <w:ilvl w:val="0"/>
          <w:numId w:val="7"/>
        </w:numPr>
      </w:pPr>
      <w:r>
        <w:t>Contracting processes need to dramatically change</w:t>
      </w:r>
    </w:p>
    <w:p w:rsidR="0088503A" w:rsidRDefault="0088503A" w:rsidP="00543EEA">
      <w:r>
        <w:t>The benchmarking survey revealed a large gap between where most organizations are and where they need to be and the break out groups had a very lively exchange of ideas and practices that were shared amongst the participants.  In addition to the ample networking opportunities including a mini-tour and the happy hour, every single participant was highly appreciative of the value they received – a very hard objective to achieve for any event like this.</w:t>
      </w:r>
    </w:p>
    <w:p w:rsidR="000B704D" w:rsidRDefault="000B704D" w:rsidP="00E4332E">
      <w:pPr>
        <w:ind w:left="360"/>
      </w:pPr>
    </w:p>
    <w:p w:rsidR="000B704D" w:rsidRDefault="000B704D" w:rsidP="000B704D">
      <w:pPr>
        <w:rPr>
          <w:color w:val="005595"/>
        </w:rPr>
      </w:pPr>
    </w:p>
    <w:p w:rsidR="000B704D" w:rsidRDefault="000B704D" w:rsidP="000B704D">
      <w:pPr>
        <w:rPr>
          <w:color w:val="005595"/>
        </w:rPr>
      </w:pPr>
    </w:p>
    <w:p w:rsidR="000B704D" w:rsidRDefault="000B704D" w:rsidP="00E4332E">
      <w:pPr>
        <w:ind w:left="360"/>
      </w:pPr>
    </w:p>
    <w:p w:rsidR="00613F4D" w:rsidRDefault="00613F4D" w:rsidP="00ED47A8"/>
    <w:p w:rsidR="00846A1D" w:rsidRPr="00793BF8" w:rsidRDefault="00846A1D" w:rsidP="007F3BA9">
      <w:pPr>
        <w:pStyle w:val="HTMLPreformatted"/>
        <w:shd w:val="clear" w:color="auto" w:fill="FFFFFF"/>
        <w:ind w:left="720"/>
        <w:rPr>
          <w:rStyle w:val="HTMLTypewriter"/>
          <w:rFonts w:asciiTheme="majorHAnsi" w:hAnsiTheme="majorHAnsi" w:cs="Arial"/>
          <w:sz w:val="22"/>
          <w:szCs w:val="22"/>
        </w:rPr>
      </w:pPr>
    </w:p>
    <w:p w:rsidR="00846A1D" w:rsidRPr="00E370D4" w:rsidRDefault="00371147" w:rsidP="00846A1D">
      <w:pPr>
        <w:pStyle w:val="HTMLPreformatted"/>
        <w:shd w:val="clear" w:color="auto" w:fill="FFFFFF"/>
        <w:rPr>
          <w:rStyle w:val="HTMLTypewriter"/>
          <w:rFonts w:asciiTheme="minorHAnsi" w:hAnsiTheme="minorHAnsi"/>
          <w:sz w:val="22"/>
          <w:szCs w:val="22"/>
        </w:rPr>
      </w:pPr>
      <w:r>
        <w:rPr>
          <w:rStyle w:val="HTMLTypewriter"/>
          <w:rFonts w:asciiTheme="minorHAnsi" w:hAnsiTheme="minorHAnsi"/>
          <w:sz w:val="22"/>
          <w:szCs w:val="22"/>
        </w:rPr>
        <w:t>About</w:t>
      </w:r>
      <w:r w:rsidR="00C345E9" w:rsidRPr="00E370D4">
        <w:rPr>
          <w:rStyle w:val="HTMLTypewriter"/>
          <w:rFonts w:asciiTheme="minorHAnsi" w:hAnsiTheme="minorHAnsi"/>
          <w:sz w:val="22"/>
          <w:szCs w:val="22"/>
        </w:rPr>
        <w:t xml:space="preserve"> PERT</w:t>
      </w:r>
    </w:p>
    <w:p w:rsidR="00824352" w:rsidRDefault="00824352" w:rsidP="00824352">
      <w:pPr>
        <w:spacing w:before="33" w:after="0" w:line="271" w:lineRule="auto"/>
        <w:ind w:right="79"/>
        <w:jc w:val="both"/>
        <w:rPr>
          <w:rFonts w:eastAsia="Times New Roman" w:cs="Times New Roman"/>
          <w:w w:val="105"/>
        </w:rPr>
      </w:pPr>
      <w:r w:rsidRPr="00E370D4">
        <w:rPr>
          <w:rFonts w:eastAsia="Times New Roman" w:cs="Times New Roman"/>
          <w:w w:val="89"/>
        </w:rPr>
        <w:t>Procurement</w:t>
      </w:r>
      <w:r w:rsidR="0088503A">
        <w:rPr>
          <w:rFonts w:eastAsia="Times New Roman" w:cs="Times New Roman"/>
          <w:w w:val="89"/>
        </w:rPr>
        <w:t>/Supply</w:t>
      </w:r>
      <w:r w:rsidRPr="00E370D4">
        <w:rPr>
          <w:rFonts w:eastAsia="Times New Roman" w:cs="Times New Roman"/>
          <w:w w:val="89"/>
        </w:rPr>
        <w:t xml:space="preserve"> Executive Round Table (PERT)</w:t>
      </w:r>
      <w:r w:rsidR="00E370D4">
        <w:rPr>
          <w:rFonts w:eastAsia="Times New Roman" w:cs="Times New Roman"/>
          <w:w w:val="89"/>
        </w:rPr>
        <w:t>, is a collaboration between The Mpower Group, Corporate United and ISM-Chicago.  PERT</w:t>
      </w:r>
      <w:r w:rsidRPr="00E370D4">
        <w:rPr>
          <w:rFonts w:eastAsia="Times New Roman" w:cs="Times New Roman"/>
          <w:w w:val="89"/>
        </w:rPr>
        <w:t xml:space="preserve"> </w:t>
      </w:r>
      <w:r w:rsidRPr="00824352">
        <w:rPr>
          <w:rFonts w:eastAsia="Times New Roman" w:cs="Times New Roman"/>
        </w:rPr>
        <w:t>is</w:t>
      </w:r>
      <w:r w:rsidRPr="00824352">
        <w:rPr>
          <w:rFonts w:eastAsia="Times New Roman" w:cs="Times New Roman"/>
          <w:spacing w:val="-5"/>
        </w:rPr>
        <w:t xml:space="preserve"> </w:t>
      </w:r>
      <w:r w:rsidRPr="00824352">
        <w:rPr>
          <w:rFonts w:eastAsia="Times New Roman" w:cs="Times New Roman"/>
        </w:rPr>
        <w:t>a</w:t>
      </w:r>
      <w:r w:rsidRPr="00824352">
        <w:rPr>
          <w:rFonts w:eastAsia="Times New Roman" w:cs="Times New Roman"/>
          <w:spacing w:val="6"/>
        </w:rPr>
        <w:t xml:space="preserve"> </w:t>
      </w:r>
      <w:r w:rsidRPr="00824352">
        <w:rPr>
          <w:rFonts w:eastAsia="Times New Roman" w:cs="Times New Roman"/>
        </w:rPr>
        <w:t>“members-only”</w:t>
      </w:r>
      <w:r w:rsidRPr="00824352">
        <w:rPr>
          <w:rFonts w:eastAsia="Times New Roman" w:cs="Times New Roman"/>
          <w:spacing w:val="-18"/>
        </w:rPr>
        <w:t xml:space="preserve"> </w:t>
      </w:r>
      <w:r w:rsidR="00A30349">
        <w:rPr>
          <w:rFonts w:eastAsia="Times New Roman" w:cs="Times New Roman"/>
          <w:spacing w:val="-18"/>
        </w:rPr>
        <w:t xml:space="preserve">peer -to-peer organization </w:t>
      </w:r>
      <w:r w:rsidRPr="00824352">
        <w:rPr>
          <w:rFonts w:eastAsia="Times New Roman" w:cs="Times New Roman"/>
        </w:rPr>
        <w:t>comprised</w:t>
      </w:r>
      <w:r w:rsidRPr="00824352">
        <w:rPr>
          <w:rFonts w:eastAsia="Times New Roman" w:cs="Times New Roman"/>
          <w:spacing w:val="40"/>
        </w:rPr>
        <w:t xml:space="preserve"> </w:t>
      </w:r>
      <w:r w:rsidRPr="00824352">
        <w:rPr>
          <w:rFonts w:eastAsia="Times New Roman" w:cs="Times New Roman"/>
        </w:rPr>
        <w:t>of</w:t>
      </w:r>
      <w:r w:rsidRPr="00824352">
        <w:rPr>
          <w:rFonts w:eastAsia="Times New Roman" w:cs="Times New Roman"/>
          <w:spacing w:val="20"/>
        </w:rPr>
        <w:t xml:space="preserve"> </w:t>
      </w:r>
      <w:r w:rsidRPr="00824352">
        <w:rPr>
          <w:rFonts w:eastAsia="Times New Roman" w:cs="Times New Roman"/>
        </w:rPr>
        <w:t>senior</w:t>
      </w:r>
      <w:r w:rsidRPr="00824352">
        <w:rPr>
          <w:rFonts w:eastAsia="Times New Roman" w:cs="Times New Roman"/>
          <w:spacing w:val="42"/>
        </w:rPr>
        <w:t xml:space="preserve"> </w:t>
      </w:r>
      <w:r w:rsidRPr="00824352">
        <w:rPr>
          <w:rFonts w:eastAsia="Times New Roman" w:cs="Times New Roman"/>
        </w:rPr>
        <w:t>executives</w:t>
      </w:r>
      <w:r w:rsidRPr="00824352">
        <w:rPr>
          <w:rFonts w:eastAsia="Times New Roman" w:cs="Times New Roman"/>
          <w:spacing w:val="49"/>
        </w:rPr>
        <w:t xml:space="preserve"> </w:t>
      </w:r>
      <w:r w:rsidRPr="00824352">
        <w:rPr>
          <w:rFonts w:eastAsia="Times New Roman" w:cs="Times New Roman"/>
        </w:rPr>
        <w:t>from</w:t>
      </w:r>
      <w:r w:rsidRPr="00824352">
        <w:rPr>
          <w:rFonts w:eastAsia="Times New Roman" w:cs="Times New Roman"/>
          <w:spacing w:val="9"/>
        </w:rPr>
        <w:t xml:space="preserve"> </w:t>
      </w:r>
      <w:r w:rsidRPr="00824352">
        <w:rPr>
          <w:rFonts w:eastAsia="Times New Roman" w:cs="Times New Roman"/>
        </w:rPr>
        <w:t>Fortune</w:t>
      </w:r>
      <w:r w:rsidRPr="00824352">
        <w:rPr>
          <w:rFonts w:eastAsia="Times New Roman" w:cs="Times New Roman"/>
          <w:spacing w:val="20"/>
        </w:rPr>
        <w:t xml:space="preserve"> 1,000</w:t>
      </w:r>
      <w:r w:rsidRPr="00824352">
        <w:rPr>
          <w:rFonts w:eastAsia="Times New Roman" w:cs="Times New Roman"/>
          <w:spacing w:val="-4"/>
        </w:rPr>
        <w:t xml:space="preserve"> </w:t>
      </w:r>
      <w:r w:rsidRPr="00824352">
        <w:rPr>
          <w:rFonts w:eastAsia="Times New Roman" w:cs="Times New Roman"/>
        </w:rPr>
        <w:t xml:space="preserve">organizations.  </w:t>
      </w:r>
      <w:r w:rsidRPr="00824352">
        <w:rPr>
          <w:rFonts w:eastAsia="Times New Roman" w:cs="Times New Roman"/>
          <w:spacing w:val="2"/>
        </w:rPr>
        <w:t xml:space="preserve"> </w:t>
      </w:r>
      <w:r w:rsidRPr="00824352">
        <w:rPr>
          <w:rFonts w:eastAsia="Times New Roman" w:cs="Times New Roman"/>
        </w:rPr>
        <w:t>The</w:t>
      </w:r>
      <w:r w:rsidRPr="00824352">
        <w:rPr>
          <w:rFonts w:eastAsia="Times New Roman" w:cs="Times New Roman"/>
          <w:spacing w:val="20"/>
        </w:rPr>
        <w:t xml:space="preserve"> </w:t>
      </w:r>
      <w:r w:rsidRPr="00824352">
        <w:rPr>
          <w:rFonts w:eastAsia="Times New Roman" w:cs="Times New Roman"/>
        </w:rPr>
        <w:t>group</w:t>
      </w:r>
      <w:r w:rsidRPr="00824352">
        <w:rPr>
          <w:rFonts w:eastAsia="Times New Roman" w:cs="Times New Roman"/>
          <w:spacing w:val="32"/>
        </w:rPr>
        <w:t xml:space="preserve"> </w:t>
      </w:r>
      <w:r w:rsidRPr="00824352">
        <w:rPr>
          <w:rFonts w:eastAsia="Times New Roman" w:cs="Times New Roman"/>
        </w:rPr>
        <w:t>meets</w:t>
      </w:r>
      <w:r w:rsidRPr="00824352">
        <w:rPr>
          <w:rFonts w:eastAsia="Times New Roman" w:cs="Times New Roman"/>
          <w:spacing w:val="40"/>
        </w:rPr>
        <w:t xml:space="preserve"> quarterly to</w:t>
      </w:r>
      <w:r w:rsidRPr="00824352">
        <w:rPr>
          <w:rFonts w:eastAsia="Times New Roman" w:cs="Times New Roman"/>
          <w:spacing w:val="10"/>
        </w:rPr>
        <w:t xml:space="preserve"> </w:t>
      </w:r>
      <w:r w:rsidRPr="00824352">
        <w:rPr>
          <w:rFonts w:eastAsia="Times New Roman" w:cs="Times New Roman"/>
        </w:rPr>
        <w:t>share</w:t>
      </w:r>
      <w:r w:rsidRPr="00824352">
        <w:rPr>
          <w:rFonts w:eastAsia="Times New Roman" w:cs="Times New Roman"/>
          <w:spacing w:val="5"/>
        </w:rPr>
        <w:t xml:space="preserve"> </w:t>
      </w:r>
      <w:r w:rsidRPr="00824352">
        <w:rPr>
          <w:rFonts w:eastAsia="Times New Roman" w:cs="Times New Roman"/>
        </w:rPr>
        <w:t>ideas</w:t>
      </w:r>
      <w:r w:rsidR="00A30349">
        <w:rPr>
          <w:rFonts w:eastAsia="Times New Roman" w:cs="Times New Roman"/>
        </w:rPr>
        <w:t xml:space="preserve"> in </w:t>
      </w:r>
      <w:r w:rsidRPr="00824352">
        <w:rPr>
          <w:rFonts w:eastAsia="Times New Roman" w:cs="Times New Roman"/>
        </w:rPr>
        <w:t>a</w:t>
      </w:r>
      <w:r w:rsidRPr="00824352">
        <w:rPr>
          <w:rFonts w:eastAsia="Times New Roman" w:cs="Times New Roman"/>
          <w:spacing w:val="32"/>
        </w:rPr>
        <w:t xml:space="preserve"> </w:t>
      </w:r>
      <w:r w:rsidRPr="00824352">
        <w:rPr>
          <w:rFonts w:eastAsia="Times New Roman" w:cs="Times New Roman"/>
        </w:rPr>
        <w:t>forum</w:t>
      </w:r>
      <w:r w:rsidRPr="00824352">
        <w:rPr>
          <w:rFonts w:eastAsia="Times New Roman" w:cs="Times New Roman"/>
          <w:spacing w:val="-3"/>
        </w:rPr>
        <w:t xml:space="preserve"> </w:t>
      </w:r>
      <w:r w:rsidRPr="00824352">
        <w:rPr>
          <w:rFonts w:eastAsia="Times New Roman" w:cs="Times New Roman"/>
        </w:rPr>
        <w:t>setting</w:t>
      </w:r>
      <w:r w:rsidR="00A30349">
        <w:rPr>
          <w:rFonts w:eastAsia="Times New Roman" w:cs="Times New Roman"/>
        </w:rPr>
        <w:t>, provide advanced solutions and network</w:t>
      </w:r>
      <w:r w:rsidRPr="00824352">
        <w:rPr>
          <w:rFonts w:eastAsia="Times New Roman" w:cs="Times New Roman"/>
        </w:rPr>
        <w:t xml:space="preserve">. </w:t>
      </w:r>
      <w:r w:rsidRPr="00824352">
        <w:rPr>
          <w:rFonts w:eastAsia="Times New Roman" w:cs="Times New Roman"/>
          <w:spacing w:val="47"/>
        </w:rPr>
        <w:t xml:space="preserve"> </w:t>
      </w:r>
      <w:r w:rsidRPr="00824352">
        <w:rPr>
          <w:rFonts w:eastAsia="Times New Roman" w:cs="Times New Roman"/>
        </w:rPr>
        <w:t>Each</w:t>
      </w:r>
      <w:r w:rsidRPr="00824352">
        <w:rPr>
          <w:rFonts w:eastAsia="Times New Roman" w:cs="Times New Roman"/>
          <w:spacing w:val="21"/>
        </w:rPr>
        <w:t xml:space="preserve"> </w:t>
      </w:r>
      <w:r w:rsidRPr="00824352">
        <w:rPr>
          <w:rFonts w:eastAsia="Times New Roman" w:cs="Times New Roman"/>
        </w:rPr>
        <w:t>member brings</w:t>
      </w:r>
      <w:r w:rsidRPr="00824352">
        <w:rPr>
          <w:rFonts w:eastAsia="Times New Roman" w:cs="Times New Roman"/>
          <w:spacing w:val="12"/>
        </w:rPr>
        <w:t xml:space="preserve"> </w:t>
      </w:r>
      <w:r w:rsidRPr="00824352">
        <w:rPr>
          <w:rFonts w:eastAsia="Times New Roman" w:cs="Times New Roman"/>
        </w:rPr>
        <w:t>expertise</w:t>
      </w:r>
      <w:r w:rsidRPr="00824352">
        <w:rPr>
          <w:rFonts w:eastAsia="Times New Roman" w:cs="Times New Roman"/>
          <w:spacing w:val="34"/>
        </w:rPr>
        <w:t xml:space="preserve"> </w:t>
      </w:r>
      <w:r w:rsidRPr="00824352">
        <w:rPr>
          <w:rFonts w:eastAsia="Times New Roman" w:cs="Times New Roman"/>
        </w:rPr>
        <w:t>and</w:t>
      </w:r>
      <w:r w:rsidRPr="00824352">
        <w:rPr>
          <w:rFonts w:eastAsia="Times New Roman" w:cs="Times New Roman"/>
          <w:spacing w:val="21"/>
        </w:rPr>
        <w:t xml:space="preserve"> </w:t>
      </w:r>
      <w:r w:rsidRPr="00824352">
        <w:rPr>
          <w:rFonts w:eastAsia="Times New Roman" w:cs="Times New Roman"/>
        </w:rPr>
        <w:t>varied</w:t>
      </w:r>
      <w:r w:rsidRPr="00824352">
        <w:rPr>
          <w:rFonts w:eastAsia="Times New Roman" w:cs="Times New Roman"/>
          <w:spacing w:val="12"/>
        </w:rPr>
        <w:t xml:space="preserve"> </w:t>
      </w:r>
      <w:r w:rsidRPr="00824352">
        <w:rPr>
          <w:rFonts w:eastAsia="Times New Roman" w:cs="Times New Roman"/>
        </w:rPr>
        <w:t>talents</w:t>
      </w:r>
      <w:r w:rsidRPr="00824352">
        <w:rPr>
          <w:rFonts w:eastAsia="Times New Roman" w:cs="Times New Roman"/>
          <w:spacing w:val="33"/>
        </w:rPr>
        <w:t xml:space="preserve"> </w:t>
      </w:r>
      <w:r w:rsidRPr="00824352">
        <w:rPr>
          <w:rFonts w:eastAsia="Times New Roman" w:cs="Times New Roman"/>
        </w:rPr>
        <w:t>to</w:t>
      </w:r>
      <w:r w:rsidRPr="00824352">
        <w:rPr>
          <w:rFonts w:eastAsia="Times New Roman" w:cs="Times New Roman"/>
          <w:spacing w:val="12"/>
        </w:rPr>
        <w:t xml:space="preserve"> </w:t>
      </w:r>
      <w:r w:rsidRPr="00824352">
        <w:rPr>
          <w:rFonts w:eastAsia="Times New Roman" w:cs="Times New Roman"/>
        </w:rPr>
        <w:t>the</w:t>
      </w:r>
      <w:r w:rsidRPr="00824352">
        <w:rPr>
          <w:rFonts w:eastAsia="Times New Roman" w:cs="Times New Roman"/>
          <w:spacing w:val="22"/>
        </w:rPr>
        <w:t xml:space="preserve"> </w:t>
      </w:r>
      <w:r w:rsidRPr="00824352">
        <w:rPr>
          <w:rFonts w:eastAsia="Times New Roman" w:cs="Times New Roman"/>
        </w:rPr>
        <w:t>group</w:t>
      </w:r>
      <w:r w:rsidRPr="00824352">
        <w:rPr>
          <w:rFonts w:eastAsia="Times New Roman" w:cs="Times New Roman"/>
          <w:spacing w:val="12"/>
        </w:rPr>
        <w:t xml:space="preserve"> </w:t>
      </w:r>
      <w:r w:rsidRPr="00824352">
        <w:rPr>
          <w:rFonts w:eastAsia="Times New Roman" w:cs="Times New Roman"/>
        </w:rPr>
        <w:t>which</w:t>
      </w:r>
      <w:r w:rsidRPr="00824352">
        <w:rPr>
          <w:rFonts w:eastAsia="Times New Roman" w:cs="Times New Roman"/>
          <w:spacing w:val="12"/>
        </w:rPr>
        <w:t xml:space="preserve"> </w:t>
      </w:r>
      <w:r w:rsidRPr="00824352">
        <w:rPr>
          <w:rFonts w:eastAsia="Times New Roman" w:cs="Times New Roman"/>
        </w:rPr>
        <w:t>allows</w:t>
      </w:r>
      <w:r w:rsidRPr="00824352">
        <w:rPr>
          <w:rFonts w:eastAsia="Times New Roman" w:cs="Times New Roman"/>
          <w:spacing w:val="12"/>
        </w:rPr>
        <w:t xml:space="preserve"> </w:t>
      </w:r>
      <w:r w:rsidRPr="00824352">
        <w:rPr>
          <w:rFonts w:eastAsia="Times New Roman" w:cs="Times New Roman"/>
        </w:rPr>
        <w:t>all members</w:t>
      </w:r>
      <w:r w:rsidRPr="00824352">
        <w:rPr>
          <w:rFonts w:eastAsia="Times New Roman" w:cs="Times New Roman"/>
          <w:spacing w:val="19"/>
        </w:rPr>
        <w:t xml:space="preserve"> </w:t>
      </w:r>
      <w:r w:rsidRPr="00824352">
        <w:rPr>
          <w:rFonts w:eastAsia="Times New Roman" w:cs="Times New Roman"/>
        </w:rPr>
        <w:t>to</w:t>
      </w:r>
      <w:r w:rsidRPr="00824352">
        <w:rPr>
          <w:rFonts w:eastAsia="Times New Roman" w:cs="Times New Roman"/>
          <w:spacing w:val="12"/>
        </w:rPr>
        <w:t xml:space="preserve"> </w:t>
      </w:r>
      <w:r w:rsidRPr="00824352">
        <w:rPr>
          <w:rFonts w:eastAsia="Times New Roman" w:cs="Times New Roman"/>
        </w:rPr>
        <w:t>benefit</w:t>
      </w:r>
      <w:r w:rsidRPr="00824352">
        <w:rPr>
          <w:rFonts w:eastAsia="Times New Roman" w:cs="Times New Roman"/>
          <w:spacing w:val="12"/>
        </w:rPr>
        <w:t xml:space="preserve"> </w:t>
      </w:r>
      <w:r w:rsidRPr="00824352">
        <w:rPr>
          <w:rFonts w:eastAsia="Times New Roman" w:cs="Times New Roman"/>
        </w:rPr>
        <w:t>from participation.</w:t>
      </w:r>
      <w:r w:rsidRPr="00824352">
        <w:rPr>
          <w:rFonts w:eastAsia="Times New Roman" w:cs="Times New Roman"/>
          <w:spacing w:val="-17"/>
        </w:rPr>
        <w:t xml:space="preserve"> </w:t>
      </w:r>
      <w:r w:rsidR="00793BF8" w:rsidRPr="00E370D4">
        <w:rPr>
          <w:rFonts w:eastAsia="Times New Roman" w:cs="Times New Roman"/>
          <w:spacing w:val="-17"/>
        </w:rPr>
        <w:t xml:space="preserve">  </w:t>
      </w:r>
      <w:r w:rsidRPr="00824352">
        <w:rPr>
          <w:rFonts w:eastAsia="Times New Roman" w:cs="Times New Roman"/>
          <w:w w:val="88"/>
        </w:rPr>
        <w:t xml:space="preserve">PERT </w:t>
      </w:r>
      <w:r w:rsidRPr="00824352">
        <w:rPr>
          <w:rFonts w:eastAsia="Times New Roman" w:cs="Times New Roman"/>
          <w:w w:val="108"/>
        </w:rPr>
        <w:t>addresses</w:t>
      </w:r>
      <w:r w:rsidRPr="00824352">
        <w:rPr>
          <w:rFonts w:eastAsia="Times New Roman" w:cs="Times New Roman"/>
          <w:spacing w:val="-10"/>
          <w:w w:val="108"/>
        </w:rPr>
        <w:t xml:space="preserve"> </w:t>
      </w:r>
      <w:r w:rsidRPr="00824352">
        <w:rPr>
          <w:rFonts w:eastAsia="Times New Roman" w:cs="Times New Roman"/>
        </w:rPr>
        <w:t>major</w:t>
      </w:r>
      <w:r w:rsidRPr="00824352">
        <w:rPr>
          <w:rFonts w:eastAsia="Times New Roman" w:cs="Times New Roman"/>
          <w:spacing w:val="-20"/>
        </w:rPr>
        <w:t xml:space="preserve"> </w:t>
      </w:r>
      <w:r w:rsidRPr="00824352">
        <w:rPr>
          <w:rFonts w:eastAsia="Times New Roman" w:cs="Times New Roman"/>
          <w:w w:val="93"/>
        </w:rPr>
        <w:t>Global</w:t>
      </w:r>
      <w:r w:rsidRPr="00824352">
        <w:rPr>
          <w:rFonts w:eastAsia="Times New Roman" w:cs="Times New Roman"/>
          <w:spacing w:val="-2"/>
          <w:w w:val="93"/>
        </w:rPr>
        <w:t xml:space="preserve"> </w:t>
      </w:r>
      <w:r w:rsidRPr="00824352">
        <w:rPr>
          <w:rFonts w:eastAsia="Times New Roman" w:cs="Times New Roman"/>
        </w:rPr>
        <w:t>Sourcing</w:t>
      </w:r>
      <w:r w:rsidRPr="00824352">
        <w:rPr>
          <w:rFonts w:eastAsia="Times New Roman" w:cs="Times New Roman"/>
          <w:spacing w:val="-6"/>
        </w:rPr>
        <w:t xml:space="preserve"> </w:t>
      </w:r>
      <w:r w:rsidRPr="00824352">
        <w:rPr>
          <w:rFonts w:eastAsia="Times New Roman" w:cs="Times New Roman"/>
        </w:rPr>
        <w:t>and</w:t>
      </w:r>
      <w:r w:rsidRPr="00824352">
        <w:rPr>
          <w:rFonts w:eastAsia="Times New Roman" w:cs="Times New Roman"/>
          <w:spacing w:val="3"/>
        </w:rPr>
        <w:t xml:space="preserve"> </w:t>
      </w:r>
      <w:r w:rsidRPr="00824352">
        <w:rPr>
          <w:rFonts w:eastAsia="Times New Roman" w:cs="Times New Roman"/>
          <w:w w:val="95"/>
        </w:rPr>
        <w:t>Supply</w:t>
      </w:r>
      <w:r w:rsidRPr="00824352">
        <w:rPr>
          <w:rFonts w:eastAsia="Times New Roman" w:cs="Times New Roman"/>
          <w:spacing w:val="2"/>
          <w:w w:val="95"/>
        </w:rPr>
        <w:t xml:space="preserve"> </w:t>
      </w:r>
      <w:r w:rsidRPr="00824352">
        <w:rPr>
          <w:rFonts w:eastAsia="Times New Roman" w:cs="Times New Roman"/>
          <w:w w:val="95"/>
        </w:rPr>
        <w:t>Chain</w:t>
      </w:r>
      <w:r w:rsidRPr="00824352">
        <w:rPr>
          <w:rFonts w:eastAsia="Times New Roman" w:cs="Times New Roman"/>
          <w:spacing w:val="-3"/>
          <w:w w:val="95"/>
        </w:rPr>
        <w:t xml:space="preserve"> </w:t>
      </w:r>
      <w:r w:rsidRPr="00824352">
        <w:rPr>
          <w:rFonts w:eastAsia="Times New Roman" w:cs="Times New Roman"/>
        </w:rPr>
        <w:t>challenges</w:t>
      </w:r>
      <w:r w:rsidRPr="00824352">
        <w:rPr>
          <w:rFonts w:eastAsia="Times New Roman" w:cs="Times New Roman"/>
          <w:spacing w:val="28"/>
        </w:rPr>
        <w:t xml:space="preserve"> </w:t>
      </w:r>
      <w:r w:rsidRPr="00824352">
        <w:rPr>
          <w:rFonts w:eastAsia="Times New Roman" w:cs="Times New Roman"/>
        </w:rPr>
        <w:t>such</w:t>
      </w:r>
      <w:r w:rsidRPr="00824352">
        <w:rPr>
          <w:rFonts w:eastAsia="Times New Roman" w:cs="Times New Roman"/>
          <w:spacing w:val="16"/>
        </w:rPr>
        <w:t xml:space="preserve"> </w:t>
      </w:r>
      <w:r w:rsidRPr="00824352">
        <w:rPr>
          <w:rFonts w:eastAsia="Times New Roman" w:cs="Times New Roman"/>
          <w:w w:val="105"/>
        </w:rPr>
        <w:t>as:</w:t>
      </w:r>
    </w:p>
    <w:p w:rsidR="007F3BA9" w:rsidRPr="00824352" w:rsidRDefault="007F3BA9" w:rsidP="00824352">
      <w:pPr>
        <w:spacing w:before="33" w:after="0" w:line="271" w:lineRule="auto"/>
        <w:ind w:right="79"/>
        <w:jc w:val="both"/>
        <w:rPr>
          <w:rFonts w:eastAsia="Times New Roman" w:cs="Times New Roman"/>
        </w:rPr>
      </w:pPr>
    </w:p>
    <w:p w:rsidR="00824352" w:rsidRPr="00824352" w:rsidRDefault="00DD6313" w:rsidP="00793BF8">
      <w:pPr>
        <w:spacing w:before="1"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Building</w:t>
      </w:r>
      <w:r w:rsidR="00824352" w:rsidRPr="00824352">
        <w:rPr>
          <w:rFonts w:eastAsia="Times New Roman" w:cs="Times New Roman"/>
          <w:spacing w:val="-17"/>
          <w:w w:val="95"/>
        </w:rPr>
        <w:t xml:space="preserve"> </w:t>
      </w:r>
      <w:r w:rsidR="00824352" w:rsidRPr="00824352">
        <w:rPr>
          <w:rFonts w:eastAsia="Times New Roman" w:cs="Times New Roman"/>
          <w:spacing w:val="-6"/>
          <w:w w:val="95"/>
        </w:rPr>
        <w:t>W</w:t>
      </w:r>
      <w:r w:rsidR="00824352" w:rsidRPr="00824352">
        <w:rPr>
          <w:rFonts w:eastAsia="Times New Roman" w:cs="Times New Roman"/>
          <w:w w:val="95"/>
        </w:rPr>
        <w:t>orld-Class</w:t>
      </w:r>
      <w:r w:rsidR="00824352" w:rsidRPr="00824352">
        <w:rPr>
          <w:rFonts w:eastAsia="Times New Roman" w:cs="Times New Roman"/>
          <w:spacing w:val="19"/>
          <w:w w:val="95"/>
        </w:rPr>
        <w:t xml:space="preserve"> </w:t>
      </w:r>
      <w:r w:rsidR="00824352" w:rsidRPr="00824352">
        <w:rPr>
          <w:rFonts w:eastAsia="Times New Roman" w:cs="Times New Roman"/>
        </w:rPr>
        <w:t>Sourcing</w:t>
      </w:r>
      <w:r w:rsidR="00824352" w:rsidRPr="00824352">
        <w:rPr>
          <w:rFonts w:eastAsia="Times New Roman" w:cs="Times New Roman"/>
          <w:spacing w:val="-6"/>
        </w:rPr>
        <w:t xml:space="preserve"> </w:t>
      </w:r>
      <w:r w:rsidR="00824352" w:rsidRPr="00824352">
        <w:rPr>
          <w:rFonts w:eastAsia="Times New Roman" w:cs="Times New Roman"/>
        </w:rPr>
        <w:t>and</w:t>
      </w:r>
      <w:r w:rsidR="00824352" w:rsidRPr="00824352">
        <w:rPr>
          <w:rFonts w:eastAsia="Times New Roman" w:cs="Times New Roman"/>
          <w:spacing w:val="3"/>
        </w:rPr>
        <w:t xml:space="preserve"> </w:t>
      </w:r>
      <w:r w:rsidR="00824352" w:rsidRPr="00824352">
        <w:rPr>
          <w:rFonts w:eastAsia="Times New Roman" w:cs="Times New Roman"/>
          <w:w w:val="95"/>
        </w:rPr>
        <w:t>Supply</w:t>
      </w:r>
      <w:r w:rsidR="00824352" w:rsidRPr="00824352">
        <w:rPr>
          <w:rFonts w:eastAsia="Times New Roman" w:cs="Times New Roman"/>
          <w:spacing w:val="2"/>
          <w:w w:val="95"/>
        </w:rPr>
        <w:t xml:space="preserve"> </w:t>
      </w:r>
      <w:r w:rsidR="00824352" w:rsidRPr="00824352">
        <w:rPr>
          <w:rFonts w:eastAsia="Times New Roman" w:cs="Times New Roman"/>
          <w:w w:val="95"/>
        </w:rPr>
        <w:t>Chain</w:t>
      </w:r>
      <w:r w:rsidR="00824352" w:rsidRPr="00824352">
        <w:rPr>
          <w:rFonts w:eastAsia="Times New Roman" w:cs="Times New Roman"/>
          <w:spacing w:val="-3"/>
          <w:w w:val="95"/>
        </w:rPr>
        <w:t xml:space="preserve"> </w:t>
      </w:r>
      <w:r w:rsidR="00824352" w:rsidRPr="00824352">
        <w:rPr>
          <w:rFonts w:eastAsia="Times New Roman" w:cs="Times New Roman"/>
        </w:rPr>
        <w:t>Organizations</w:t>
      </w:r>
    </w:p>
    <w:p w:rsidR="00824352" w:rsidRPr="00824352" w:rsidRDefault="00824352" w:rsidP="00793BF8">
      <w:pPr>
        <w:spacing w:before="30" w:after="0" w:line="240" w:lineRule="auto"/>
        <w:ind w:left="720"/>
        <w:rPr>
          <w:rFonts w:eastAsia="Times New Roman" w:cs="Times New Roman"/>
        </w:rPr>
      </w:pPr>
      <w:proofErr w:type="gramStart"/>
      <w:r w:rsidRPr="00824352">
        <w:rPr>
          <w:rFonts w:eastAsia="Times New Roman" w:cs="Times New Roman"/>
        </w:rPr>
        <w:t xml:space="preserve">&gt; </w:t>
      </w:r>
      <w:r w:rsidRPr="00824352">
        <w:rPr>
          <w:rFonts w:eastAsia="Times New Roman" w:cs="Times New Roman"/>
          <w:spacing w:val="-20"/>
        </w:rPr>
        <w:t xml:space="preserve"> </w:t>
      </w:r>
      <w:r w:rsidRPr="00824352">
        <w:rPr>
          <w:rFonts w:eastAsia="Times New Roman" w:cs="Times New Roman"/>
          <w:w w:val="97"/>
        </w:rPr>
        <w:t>Relationship</w:t>
      </w:r>
      <w:proofErr w:type="gramEnd"/>
      <w:r w:rsidRPr="00824352">
        <w:rPr>
          <w:rFonts w:eastAsia="Times New Roman" w:cs="Times New Roman"/>
          <w:spacing w:val="-4"/>
          <w:w w:val="97"/>
        </w:rPr>
        <w:t xml:space="preserve"> </w:t>
      </w:r>
      <w:r w:rsidRPr="00824352">
        <w:rPr>
          <w:rFonts w:eastAsia="Times New Roman" w:cs="Times New Roman"/>
        </w:rPr>
        <w:t>Management</w:t>
      </w:r>
      <w:r w:rsidRPr="00824352">
        <w:rPr>
          <w:rFonts w:eastAsia="Times New Roman" w:cs="Times New Roman"/>
          <w:spacing w:val="-1"/>
          <w:w w:val="90"/>
        </w:rPr>
        <w:t xml:space="preserve"> </w:t>
      </w:r>
      <w:r w:rsidRPr="00824352">
        <w:rPr>
          <w:rFonts w:eastAsia="Times New Roman" w:cs="Times New Roman"/>
        </w:rPr>
        <w:t>and</w:t>
      </w:r>
      <w:r w:rsidRPr="00824352">
        <w:rPr>
          <w:rFonts w:eastAsia="Times New Roman" w:cs="Times New Roman"/>
          <w:spacing w:val="3"/>
        </w:rPr>
        <w:t xml:space="preserve"> </w:t>
      </w:r>
      <w:r w:rsidRPr="00824352">
        <w:rPr>
          <w:rFonts w:eastAsia="Times New Roman" w:cs="Times New Roman"/>
          <w:w w:val="101"/>
        </w:rPr>
        <w:t>Governance</w:t>
      </w:r>
    </w:p>
    <w:p w:rsidR="00824352" w:rsidRPr="00824352" w:rsidRDefault="00DD6313" w:rsidP="00793BF8">
      <w:pPr>
        <w:spacing w:before="30" w:after="0" w:line="240" w:lineRule="auto"/>
        <w:ind w:left="720"/>
        <w:rPr>
          <w:rFonts w:eastAsia="Times New Roman" w:cs="Times New Roman"/>
        </w:rPr>
      </w:pPr>
      <w:r w:rsidRPr="00824352">
        <w:rPr>
          <w:rFonts w:eastAsia="Times New Roman" w:cs="Times New Roman"/>
        </w:rPr>
        <w:t>&gt;</w:t>
      </w:r>
      <w:r w:rsidR="007F3BA9">
        <w:rPr>
          <w:rFonts w:eastAsia="Times New Roman" w:cs="Times New Roman"/>
        </w:rPr>
        <w:t xml:space="preserve"> The Difference between Strategic Sourcing and </w:t>
      </w:r>
      <w:r w:rsidRPr="00824352">
        <w:rPr>
          <w:rFonts w:eastAsia="Times New Roman" w:cs="Times New Roman"/>
          <w:spacing w:val="6"/>
        </w:rPr>
        <w:t>Category</w:t>
      </w:r>
      <w:r w:rsidR="00824352" w:rsidRPr="00824352">
        <w:rPr>
          <w:rFonts w:eastAsia="Times New Roman" w:cs="Times New Roman"/>
          <w:w w:val="90"/>
        </w:rPr>
        <w:t xml:space="preserve"> Management </w:t>
      </w:r>
    </w:p>
    <w:p w:rsidR="00824352" w:rsidRPr="007F3BA9" w:rsidRDefault="00DD6313" w:rsidP="007F3BA9">
      <w:pPr>
        <w:spacing w:before="30"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Integration</w:t>
      </w:r>
      <w:r w:rsidR="00824352" w:rsidRPr="00824352">
        <w:rPr>
          <w:rFonts w:eastAsia="Times New Roman" w:cs="Times New Roman"/>
          <w:spacing w:val="-6"/>
        </w:rPr>
        <w:t xml:space="preserve"> </w:t>
      </w:r>
      <w:r w:rsidR="00824352" w:rsidRPr="00824352">
        <w:rPr>
          <w:rFonts w:eastAsia="Times New Roman" w:cs="Times New Roman"/>
        </w:rPr>
        <w:t>of</w:t>
      </w:r>
      <w:r w:rsidR="00824352" w:rsidRPr="00824352">
        <w:rPr>
          <w:rFonts w:eastAsia="Times New Roman" w:cs="Times New Roman"/>
          <w:spacing w:val="-18"/>
        </w:rPr>
        <w:t xml:space="preserve"> </w:t>
      </w:r>
      <w:r w:rsidR="00824352" w:rsidRPr="00824352">
        <w:rPr>
          <w:rFonts w:eastAsia="Times New Roman" w:cs="Times New Roman"/>
          <w:spacing w:val="-16"/>
          <w:w w:val="97"/>
        </w:rPr>
        <w:t>T</w:t>
      </w:r>
      <w:r w:rsidR="00824352" w:rsidRPr="00824352">
        <w:rPr>
          <w:rFonts w:eastAsia="Times New Roman" w:cs="Times New Roman"/>
          <w:w w:val="97"/>
        </w:rPr>
        <w:t xml:space="preserve">echnology </w:t>
      </w:r>
      <w:r w:rsidR="00824352" w:rsidRPr="00824352">
        <w:rPr>
          <w:rFonts w:eastAsia="Times New Roman" w:cs="Times New Roman"/>
        </w:rPr>
        <w:t>into</w:t>
      </w:r>
      <w:r w:rsidR="00824352" w:rsidRPr="00824352">
        <w:rPr>
          <w:rFonts w:eastAsia="Times New Roman" w:cs="Times New Roman"/>
          <w:spacing w:val="-18"/>
        </w:rPr>
        <w:t xml:space="preserve"> </w:t>
      </w:r>
      <w:r w:rsidR="00824352" w:rsidRPr="00824352">
        <w:rPr>
          <w:rFonts w:eastAsia="Times New Roman" w:cs="Times New Roman"/>
          <w:w w:val="95"/>
        </w:rPr>
        <w:t>Supply</w:t>
      </w:r>
      <w:r w:rsidR="00824352" w:rsidRPr="00824352">
        <w:rPr>
          <w:rFonts w:eastAsia="Times New Roman" w:cs="Times New Roman"/>
          <w:spacing w:val="2"/>
          <w:w w:val="95"/>
        </w:rPr>
        <w:t xml:space="preserve"> </w:t>
      </w:r>
      <w:r w:rsidR="00824352" w:rsidRPr="00824352">
        <w:rPr>
          <w:rFonts w:eastAsia="Times New Roman" w:cs="Times New Roman"/>
          <w:w w:val="95"/>
        </w:rPr>
        <w:t>Chain</w:t>
      </w:r>
    </w:p>
    <w:p w:rsidR="00824352" w:rsidRPr="00824352" w:rsidRDefault="00DD6313" w:rsidP="00793BF8">
      <w:pPr>
        <w:spacing w:before="30"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Competency</w:t>
      </w:r>
      <w:r w:rsidR="00824352" w:rsidRPr="00824352">
        <w:rPr>
          <w:rFonts w:eastAsia="Times New Roman" w:cs="Times New Roman"/>
        </w:rPr>
        <w:t xml:space="preserve"> Based Talent Management </w:t>
      </w:r>
    </w:p>
    <w:p w:rsidR="00824352" w:rsidRDefault="00DD6313" w:rsidP="00793BF8">
      <w:pPr>
        <w:spacing w:before="30" w:after="0" w:line="240" w:lineRule="auto"/>
        <w:ind w:left="720"/>
        <w:rPr>
          <w:rFonts w:eastAsia="Times New Roman" w:cs="Times New Roman"/>
          <w:w w:val="101"/>
        </w:rPr>
      </w:pPr>
      <w:r w:rsidRPr="00824352">
        <w:rPr>
          <w:rFonts w:eastAsia="Times New Roman" w:cs="Times New Roman"/>
        </w:rPr>
        <w:t xml:space="preserve">&gt; </w:t>
      </w:r>
      <w:r w:rsidRPr="00824352">
        <w:rPr>
          <w:rFonts w:eastAsia="Times New Roman" w:cs="Times New Roman"/>
          <w:spacing w:val="6"/>
        </w:rPr>
        <w:t>Managing</w:t>
      </w:r>
      <w:r w:rsidR="00824352" w:rsidRPr="00824352">
        <w:rPr>
          <w:rFonts w:eastAsia="Times New Roman" w:cs="Times New Roman"/>
          <w:spacing w:val="-6"/>
        </w:rPr>
        <w:t xml:space="preserve"> </w:t>
      </w:r>
      <w:r w:rsidR="00824352" w:rsidRPr="00824352">
        <w:rPr>
          <w:rFonts w:eastAsia="Times New Roman" w:cs="Times New Roman"/>
          <w:w w:val="98"/>
        </w:rPr>
        <w:t>Outsourcing</w:t>
      </w:r>
      <w:r w:rsidR="00824352" w:rsidRPr="00824352">
        <w:rPr>
          <w:rFonts w:eastAsia="Times New Roman" w:cs="Times New Roman"/>
          <w:spacing w:val="-5"/>
          <w:w w:val="98"/>
        </w:rPr>
        <w:t xml:space="preserve"> </w:t>
      </w:r>
      <w:r w:rsidR="00824352" w:rsidRPr="00824352">
        <w:rPr>
          <w:rFonts w:eastAsia="Times New Roman" w:cs="Times New Roman"/>
          <w:w w:val="101"/>
        </w:rPr>
        <w:t>Arrangements</w:t>
      </w:r>
    </w:p>
    <w:p w:rsidR="007F3BA9" w:rsidRDefault="007F3BA9" w:rsidP="00793BF8">
      <w:pPr>
        <w:spacing w:before="30" w:after="0" w:line="240" w:lineRule="auto"/>
        <w:ind w:left="720"/>
        <w:rPr>
          <w:rFonts w:eastAsia="Times New Roman" w:cs="Times New Roman"/>
          <w:w w:val="101"/>
        </w:rPr>
      </w:pPr>
      <w:r>
        <w:rPr>
          <w:rFonts w:eastAsia="Times New Roman" w:cs="Times New Roman"/>
          <w:w w:val="101"/>
        </w:rPr>
        <w:t>&gt; Emerging of the Chief Procurement / Supply Chain Officer</w:t>
      </w:r>
    </w:p>
    <w:p w:rsidR="007F3BA9" w:rsidRPr="00E370D4" w:rsidRDefault="007F3BA9" w:rsidP="00793BF8">
      <w:pPr>
        <w:spacing w:before="30" w:after="0" w:line="240" w:lineRule="auto"/>
        <w:ind w:left="720"/>
        <w:rPr>
          <w:rFonts w:eastAsia="Times New Roman" w:cs="Times New Roman"/>
          <w:w w:val="101"/>
        </w:rPr>
      </w:pPr>
    </w:p>
    <w:p w:rsidR="00793BF8" w:rsidRPr="00E370D4" w:rsidRDefault="00793BF8" w:rsidP="00793BF8">
      <w:pPr>
        <w:spacing w:before="30" w:after="0" w:line="240" w:lineRule="auto"/>
        <w:ind w:left="720"/>
        <w:rPr>
          <w:rFonts w:eastAsia="Times New Roman" w:cs="Times New Roman"/>
          <w:w w:val="101"/>
        </w:rPr>
      </w:pPr>
    </w:p>
    <w:p w:rsidR="00C345E9" w:rsidRPr="00E370D4" w:rsidRDefault="00C345E9" w:rsidP="00846A1D">
      <w:pPr>
        <w:pStyle w:val="HTMLPreformatted"/>
        <w:shd w:val="clear" w:color="auto" w:fill="FFFFFF"/>
        <w:rPr>
          <w:rStyle w:val="HTMLTypewriter"/>
          <w:rFonts w:asciiTheme="minorHAnsi" w:hAnsiTheme="minorHAnsi"/>
          <w:sz w:val="22"/>
          <w:szCs w:val="22"/>
        </w:rPr>
      </w:pPr>
    </w:p>
    <w:p w:rsidR="00613F4D" w:rsidRDefault="00371147" w:rsidP="00C345E9">
      <w:pPr>
        <w:pStyle w:val="HTMLPreformatted"/>
        <w:shd w:val="clear" w:color="auto" w:fill="FFFFFF"/>
        <w:rPr>
          <w:rStyle w:val="HTMLTypewriter"/>
          <w:rFonts w:asciiTheme="minorHAnsi" w:hAnsiTheme="minorHAnsi"/>
          <w:sz w:val="22"/>
          <w:szCs w:val="22"/>
        </w:rPr>
      </w:pPr>
      <w:r>
        <w:rPr>
          <w:rStyle w:val="HTMLTypewriter"/>
          <w:rFonts w:asciiTheme="minorHAnsi" w:hAnsiTheme="minorHAnsi"/>
          <w:sz w:val="22"/>
          <w:szCs w:val="22"/>
        </w:rPr>
        <w:t xml:space="preserve">About </w:t>
      </w:r>
      <w:r w:rsidR="00C345E9" w:rsidRPr="00E370D4">
        <w:rPr>
          <w:rStyle w:val="HTMLTypewriter"/>
          <w:rFonts w:asciiTheme="minorHAnsi" w:hAnsiTheme="minorHAnsi"/>
          <w:sz w:val="22"/>
          <w:szCs w:val="22"/>
        </w:rPr>
        <w:t>The Mpower Group</w:t>
      </w:r>
    </w:p>
    <w:p w:rsidR="00371147" w:rsidRDefault="00371147" w:rsidP="00C345E9">
      <w:pPr>
        <w:pStyle w:val="HTMLPreformatted"/>
        <w:shd w:val="clear" w:color="auto" w:fill="FFFFFF"/>
        <w:rPr>
          <w:rStyle w:val="HTMLTypewriter"/>
          <w:rFonts w:asciiTheme="minorHAnsi" w:hAnsiTheme="minorHAnsi"/>
          <w:sz w:val="22"/>
          <w:szCs w:val="22"/>
        </w:rPr>
      </w:pPr>
    </w:p>
    <w:p w:rsidR="005E0548" w:rsidRPr="002A36AA" w:rsidRDefault="002A36AA">
      <w:r w:rsidRPr="002A36AA">
        <w:rPr>
          <w:rStyle w:val="HTMLTypewriter"/>
          <w:rFonts w:asciiTheme="minorHAnsi" w:hAnsiTheme="minorHAnsi"/>
          <w:sz w:val="22"/>
          <w:szCs w:val="22"/>
        </w:rPr>
        <w:t>The Mpower Group (TMG) is a global management consulting firm. We work with Fortune 500 companies to unleash the potential in their Strategic Sourcing</w:t>
      </w:r>
      <w:r w:rsidR="006279DB">
        <w:rPr>
          <w:rStyle w:val="HTMLTypewriter"/>
          <w:rFonts w:asciiTheme="minorHAnsi" w:hAnsiTheme="minorHAnsi"/>
          <w:sz w:val="22"/>
          <w:szCs w:val="22"/>
        </w:rPr>
        <w:t xml:space="preserve">, Procurement </w:t>
      </w:r>
      <w:r w:rsidRPr="002A36AA">
        <w:rPr>
          <w:rStyle w:val="HTMLTypewriter"/>
          <w:rFonts w:asciiTheme="minorHAnsi" w:hAnsiTheme="minorHAnsi"/>
          <w:sz w:val="22"/>
          <w:szCs w:val="22"/>
        </w:rPr>
        <w:t>and Supply Chain organizations through Strategic Talent Management, Accelerating Transformations, and Maximizing Value from large or complex transactions.</w:t>
      </w:r>
      <w:r>
        <w:rPr>
          <w:rStyle w:val="HTMLTypewriter"/>
          <w:rFonts w:asciiTheme="minorHAnsi" w:hAnsiTheme="minorHAnsi"/>
          <w:sz w:val="22"/>
          <w:szCs w:val="22"/>
        </w:rPr>
        <w:t xml:space="preserve"> </w:t>
      </w:r>
      <w:r w:rsidRPr="002A36AA">
        <w:rPr>
          <w:rStyle w:val="HTMLTypewriter"/>
          <w:rFonts w:asciiTheme="minorHAnsi" w:hAnsiTheme="minorHAnsi"/>
          <w:sz w:val="22"/>
          <w:szCs w:val="22"/>
        </w:rPr>
        <w:t>TMG is in the business of Mpowering our clients to accelerate exceptional business results by unleashing the full potential of their organizations.  Our expertise ranges from developing strategies and executing large, global business transformations across entire organizations to assistance with specific projects or individual transactions.</w:t>
      </w:r>
      <w:r w:rsidR="001F3D9B" w:rsidRPr="002A36AA">
        <w:t xml:space="preserve">   </w:t>
      </w:r>
      <w:r w:rsidR="00BE7BC2" w:rsidRPr="002A36AA">
        <w:t xml:space="preserve"> </w:t>
      </w:r>
      <w:r w:rsidR="00F44E73" w:rsidRPr="002A36AA">
        <w:t xml:space="preserve">  </w:t>
      </w:r>
    </w:p>
    <w:sectPr w:rsidR="005E0548" w:rsidRPr="002A3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02524"/>
    <w:multiLevelType w:val="hybridMultilevel"/>
    <w:tmpl w:val="25F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47DEA"/>
    <w:multiLevelType w:val="hybridMultilevel"/>
    <w:tmpl w:val="7E6C8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335FB8"/>
    <w:multiLevelType w:val="hybridMultilevel"/>
    <w:tmpl w:val="3AE4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538C6"/>
    <w:multiLevelType w:val="hybridMultilevel"/>
    <w:tmpl w:val="6E8E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6B0323"/>
    <w:multiLevelType w:val="hybridMultilevel"/>
    <w:tmpl w:val="605884AE"/>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716E6B30"/>
    <w:multiLevelType w:val="hybridMultilevel"/>
    <w:tmpl w:val="31AA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D0AB7"/>
    <w:multiLevelType w:val="hybridMultilevel"/>
    <w:tmpl w:val="A0E8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5"/>
  </w:num>
  <w:num w:numId="5">
    <w:abstractNumId w:val="2"/>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EF"/>
    <w:rsid w:val="00001587"/>
    <w:rsid w:val="000072E7"/>
    <w:rsid w:val="00007300"/>
    <w:rsid w:val="00007C69"/>
    <w:rsid w:val="000140C7"/>
    <w:rsid w:val="00014448"/>
    <w:rsid w:val="00015557"/>
    <w:rsid w:val="00020119"/>
    <w:rsid w:val="000217C7"/>
    <w:rsid w:val="00022714"/>
    <w:rsid w:val="00035B44"/>
    <w:rsid w:val="0004344F"/>
    <w:rsid w:val="00043EEF"/>
    <w:rsid w:val="000452E2"/>
    <w:rsid w:val="0004569B"/>
    <w:rsid w:val="000467C3"/>
    <w:rsid w:val="000472A2"/>
    <w:rsid w:val="00047E28"/>
    <w:rsid w:val="00047EE6"/>
    <w:rsid w:val="00052A42"/>
    <w:rsid w:val="00057AF3"/>
    <w:rsid w:val="00063073"/>
    <w:rsid w:val="00072D20"/>
    <w:rsid w:val="0007678B"/>
    <w:rsid w:val="00085F9A"/>
    <w:rsid w:val="00086481"/>
    <w:rsid w:val="00086515"/>
    <w:rsid w:val="000866E1"/>
    <w:rsid w:val="000866E7"/>
    <w:rsid w:val="000926F2"/>
    <w:rsid w:val="00093A40"/>
    <w:rsid w:val="00093BBD"/>
    <w:rsid w:val="00094A71"/>
    <w:rsid w:val="00096101"/>
    <w:rsid w:val="000A08D5"/>
    <w:rsid w:val="000A2256"/>
    <w:rsid w:val="000A32E6"/>
    <w:rsid w:val="000B51AB"/>
    <w:rsid w:val="000B63E2"/>
    <w:rsid w:val="000B677A"/>
    <w:rsid w:val="000B704D"/>
    <w:rsid w:val="000C7259"/>
    <w:rsid w:val="000C7D75"/>
    <w:rsid w:val="000C7F20"/>
    <w:rsid w:val="000D4182"/>
    <w:rsid w:val="000D79C1"/>
    <w:rsid w:val="000F0CCD"/>
    <w:rsid w:val="000F7492"/>
    <w:rsid w:val="00102344"/>
    <w:rsid w:val="001025CE"/>
    <w:rsid w:val="00117561"/>
    <w:rsid w:val="00120782"/>
    <w:rsid w:val="00120D02"/>
    <w:rsid w:val="00121A79"/>
    <w:rsid w:val="00122B74"/>
    <w:rsid w:val="00124021"/>
    <w:rsid w:val="00135559"/>
    <w:rsid w:val="00135625"/>
    <w:rsid w:val="0013694E"/>
    <w:rsid w:val="00140DFA"/>
    <w:rsid w:val="00143C76"/>
    <w:rsid w:val="00144D02"/>
    <w:rsid w:val="0016256F"/>
    <w:rsid w:val="00164CC4"/>
    <w:rsid w:val="0016526A"/>
    <w:rsid w:val="001659C1"/>
    <w:rsid w:val="00170DC7"/>
    <w:rsid w:val="00171937"/>
    <w:rsid w:val="001775AF"/>
    <w:rsid w:val="00183847"/>
    <w:rsid w:val="0018401E"/>
    <w:rsid w:val="00184F03"/>
    <w:rsid w:val="001929C7"/>
    <w:rsid w:val="00194298"/>
    <w:rsid w:val="001B679D"/>
    <w:rsid w:val="001B7121"/>
    <w:rsid w:val="001C5025"/>
    <w:rsid w:val="001C6717"/>
    <w:rsid w:val="001D0962"/>
    <w:rsid w:val="001D5843"/>
    <w:rsid w:val="001D7278"/>
    <w:rsid w:val="001E0CFD"/>
    <w:rsid w:val="001E66A8"/>
    <w:rsid w:val="001F1605"/>
    <w:rsid w:val="001F3D9B"/>
    <w:rsid w:val="001F54D5"/>
    <w:rsid w:val="0020368D"/>
    <w:rsid w:val="00203CED"/>
    <w:rsid w:val="00206AB5"/>
    <w:rsid w:val="00211659"/>
    <w:rsid w:val="00212FD9"/>
    <w:rsid w:val="00214728"/>
    <w:rsid w:val="00214E18"/>
    <w:rsid w:val="00216B87"/>
    <w:rsid w:val="00216FE4"/>
    <w:rsid w:val="002211D1"/>
    <w:rsid w:val="00225097"/>
    <w:rsid w:val="00226622"/>
    <w:rsid w:val="002301B0"/>
    <w:rsid w:val="00231C89"/>
    <w:rsid w:val="00233C97"/>
    <w:rsid w:val="00243173"/>
    <w:rsid w:val="002449F4"/>
    <w:rsid w:val="002472B3"/>
    <w:rsid w:val="0025594D"/>
    <w:rsid w:val="00255E4C"/>
    <w:rsid w:val="002566E4"/>
    <w:rsid w:val="00265E6F"/>
    <w:rsid w:val="00274796"/>
    <w:rsid w:val="00277353"/>
    <w:rsid w:val="00281AAB"/>
    <w:rsid w:val="00295809"/>
    <w:rsid w:val="00295D3B"/>
    <w:rsid w:val="002A193D"/>
    <w:rsid w:val="002A2255"/>
    <w:rsid w:val="002A2588"/>
    <w:rsid w:val="002A36AA"/>
    <w:rsid w:val="002B1A7F"/>
    <w:rsid w:val="002B287E"/>
    <w:rsid w:val="002B36D3"/>
    <w:rsid w:val="002B47BE"/>
    <w:rsid w:val="002B6908"/>
    <w:rsid w:val="002C0A74"/>
    <w:rsid w:val="002C397A"/>
    <w:rsid w:val="002C4ED5"/>
    <w:rsid w:val="002C67D9"/>
    <w:rsid w:val="002D0647"/>
    <w:rsid w:val="002D7E96"/>
    <w:rsid w:val="002E111F"/>
    <w:rsid w:val="002E11DD"/>
    <w:rsid w:val="002E41C1"/>
    <w:rsid w:val="002E6251"/>
    <w:rsid w:val="002E6299"/>
    <w:rsid w:val="002F3395"/>
    <w:rsid w:val="003014E7"/>
    <w:rsid w:val="00303AEB"/>
    <w:rsid w:val="00306995"/>
    <w:rsid w:val="003072CF"/>
    <w:rsid w:val="00310EBA"/>
    <w:rsid w:val="003114EF"/>
    <w:rsid w:val="003115F9"/>
    <w:rsid w:val="00311AA8"/>
    <w:rsid w:val="00313DD8"/>
    <w:rsid w:val="00314678"/>
    <w:rsid w:val="00320D5C"/>
    <w:rsid w:val="00320E06"/>
    <w:rsid w:val="00324D02"/>
    <w:rsid w:val="00326B0D"/>
    <w:rsid w:val="00330160"/>
    <w:rsid w:val="00333BB0"/>
    <w:rsid w:val="003364D1"/>
    <w:rsid w:val="0033710C"/>
    <w:rsid w:val="00344838"/>
    <w:rsid w:val="003473E8"/>
    <w:rsid w:val="00352F4E"/>
    <w:rsid w:val="00354839"/>
    <w:rsid w:val="00356A17"/>
    <w:rsid w:val="00357CCC"/>
    <w:rsid w:val="0036138C"/>
    <w:rsid w:val="00363F44"/>
    <w:rsid w:val="00365757"/>
    <w:rsid w:val="00370013"/>
    <w:rsid w:val="00371147"/>
    <w:rsid w:val="00371BC5"/>
    <w:rsid w:val="00382EBB"/>
    <w:rsid w:val="00384FD8"/>
    <w:rsid w:val="0038616C"/>
    <w:rsid w:val="003915FE"/>
    <w:rsid w:val="0039303B"/>
    <w:rsid w:val="00393630"/>
    <w:rsid w:val="003A4299"/>
    <w:rsid w:val="003B25D5"/>
    <w:rsid w:val="003B570A"/>
    <w:rsid w:val="003B6A80"/>
    <w:rsid w:val="003C4E98"/>
    <w:rsid w:val="003D0D23"/>
    <w:rsid w:val="003D46A0"/>
    <w:rsid w:val="003D7067"/>
    <w:rsid w:val="003D7D27"/>
    <w:rsid w:val="003E59B0"/>
    <w:rsid w:val="003E6C03"/>
    <w:rsid w:val="003E7926"/>
    <w:rsid w:val="003F348B"/>
    <w:rsid w:val="003F6EFD"/>
    <w:rsid w:val="004068C2"/>
    <w:rsid w:val="00407019"/>
    <w:rsid w:val="00407AB6"/>
    <w:rsid w:val="00411F9C"/>
    <w:rsid w:val="00420659"/>
    <w:rsid w:val="00420A4C"/>
    <w:rsid w:val="00423A0A"/>
    <w:rsid w:val="004313D4"/>
    <w:rsid w:val="004321B8"/>
    <w:rsid w:val="0043482A"/>
    <w:rsid w:val="00437B1C"/>
    <w:rsid w:val="004454B9"/>
    <w:rsid w:val="00454394"/>
    <w:rsid w:val="00456ECF"/>
    <w:rsid w:val="00460A6A"/>
    <w:rsid w:val="00472ABB"/>
    <w:rsid w:val="00477DC9"/>
    <w:rsid w:val="00482567"/>
    <w:rsid w:val="00482BEA"/>
    <w:rsid w:val="00494E1E"/>
    <w:rsid w:val="004A02A9"/>
    <w:rsid w:val="004A0679"/>
    <w:rsid w:val="004A08DE"/>
    <w:rsid w:val="004A3EFD"/>
    <w:rsid w:val="004B4440"/>
    <w:rsid w:val="004B463C"/>
    <w:rsid w:val="004B57E8"/>
    <w:rsid w:val="004B5947"/>
    <w:rsid w:val="004C58A9"/>
    <w:rsid w:val="004E176E"/>
    <w:rsid w:val="004E1821"/>
    <w:rsid w:val="004E6189"/>
    <w:rsid w:val="004E61D4"/>
    <w:rsid w:val="005046E4"/>
    <w:rsid w:val="00507C6C"/>
    <w:rsid w:val="00507D6E"/>
    <w:rsid w:val="00516BFF"/>
    <w:rsid w:val="005241CD"/>
    <w:rsid w:val="005249E7"/>
    <w:rsid w:val="0052657A"/>
    <w:rsid w:val="00530993"/>
    <w:rsid w:val="00530ACC"/>
    <w:rsid w:val="00531530"/>
    <w:rsid w:val="005361B4"/>
    <w:rsid w:val="0054198C"/>
    <w:rsid w:val="00542358"/>
    <w:rsid w:val="00542988"/>
    <w:rsid w:val="00543EEA"/>
    <w:rsid w:val="00546BC3"/>
    <w:rsid w:val="0054782D"/>
    <w:rsid w:val="00570A5E"/>
    <w:rsid w:val="00572D6A"/>
    <w:rsid w:val="005737CE"/>
    <w:rsid w:val="0057603C"/>
    <w:rsid w:val="00580120"/>
    <w:rsid w:val="0058284B"/>
    <w:rsid w:val="00583345"/>
    <w:rsid w:val="00587326"/>
    <w:rsid w:val="00590960"/>
    <w:rsid w:val="00590E01"/>
    <w:rsid w:val="00596A4D"/>
    <w:rsid w:val="005975EB"/>
    <w:rsid w:val="005A20DF"/>
    <w:rsid w:val="005A2257"/>
    <w:rsid w:val="005B1A36"/>
    <w:rsid w:val="005B5BF9"/>
    <w:rsid w:val="005B61FB"/>
    <w:rsid w:val="005B6F07"/>
    <w:rsid w:val="005C32D2"/>
    <w:rsid w:val="005C7E2C"/>
    <w:rsid w:val="005D0118"/>
    <w:rsid w:val="005D3F36"/>
    <w:rsid w:val="005D511A"/>
    <w:rsid w:val="005D66CE"/>
    <w:rsid w:val="005E031B"/>
    <w:rsid w:val="005E0548"/>
    <w:rsid w:val="005F5912"/>
    <w:rsid w:val="005F7EB0"/>
    <w:rsid w:val="0060140B"/>
    <w:rsid w:val="00601EF6"/>
    <w:rsid w:val="006042B1"/>
    <w:rsid w:val="00610786"/>
    <w:rsid w:val="00613F4D"/>
    <w:rsid w:val="00614A65"/>
    <w:rsid w:val="006160FD"/>
    <w:rsid w:val="00622326"/>
    <w:rsid w:val="006279DB"/>
    <w:rsid w:val="006346A8"/>
    <w:rsid w:val="00635F34"/>
    <w:rsid w:val="00636D7B"/>
    <w:rsid w:val="006375F7"/>
    <w:rsid w:val="00637A3C"/>
    <w:rsid w:val="00640734"/>
    <w:rsid w:val="00641377"/>
    <w:rsid w:val="006455F0"/>
    <w:rsid w:val="006478F2"/>
    <w:rsid w:val="00650F72"/>
    <w:rsid w:val="006606BF"/>
    <w:rsid w:val="00660FC4"/>
    <w:rsid w:val="00664F6F"/>
    <w:rsid w:val="006715B1"/>
    <w:rsid w:val="0067445F"/>
    <w:rsid w:val="00676445"/>
    <w:rsid w:val="006776CC"/>
    <w:rsid w:val="00681918"/>
    <w:rsid w:val="00683BA2"/>
    <w:rsid w:val="00684DF6"/>
    <w:rsid w:val="0068576E"/>
    <w:rsid w:val="00686130"/>
    <w:rsid w:val="00691B57"/>
    <w:rsid w:val="00691BBB"/>
    <w:rsid w:val="0069639F"/>
    <w:rsid w:val="006A1B4A"/>
    <w:rsid w:val="006A78D6"/>
    <w:rsid w:val="006B4E16"/>
    <w:rsid w:val="006B65F7"/>
    <w:rsid w:val="006B7639"/>
    <w:rsid w:val="006C000B"/>
    <w:rsid w:val="006C6FAB"/>
    <w:rsid w:val="006D01B4"/>
    <w:rsid w:val="006D2F78"/>
    <w:rsid w:val="006E3D26"/>
    <w:rsid w:val="006E3F29"/>
    <w:rsid w:val="006E5F7B"/>
    <w:rsid w:val="006F46DA"/>
    <w:rsid w:val="0070128A"/>
    <w:rsid w:val="0070131F"/>
    <w:rsid w:val="00702917"/>
    <w:rsid w:val="007106D4"/>
    <w:rsid w:val="00711752"/>
    <w:rsid w:val="00715D22"/>
    <w:rsid w:val="007168F0"/>
    <w:rsid w:val="00720B36"/>
    <w:rsid w:val="00722DB3"/>
    <w:rsid w:val="007272DA"/>
    <w:rsid w:val="00730E88"/>
    <w:rsid w:val="00735430"/>
    <w:rsid w:val="00740A67"/>
    <w:rsid w:val="00742B09"/>
    <w:rsid w:val="0074679C"/>
    <w:rsid w:val="007606BC"/>
    <w:rsid w:val="007612BC"/>
    <w:rsid w:val="00764464"/>
    <w:rsid w:val="0076465F"/>
    <w:rsid w:val="007647F6"/>
    <w:rsid w:val="007738A9"/>
    <w:rsid w:val="00773C0C"/>
    <w:rsid w:val="0077534A"/>
    <w:rsid w:val="00776AB5"/>
    <w:rsid w:val="00776EEB"/>
    <w:rsid w:val="007773D4"/>
    <w:rsid w:val="00780054"/>
    <w:rsid w:val="00783588"/>
    <w:rsid w:val="007876A4"/>
    <w:rsid w:val="007906A9"/>
    <w:rsid w:val="00793BF8"/>
    <w:rsid w:val="00797811"/>
    <w:rsid w:val="00797E47"/>
    <w:rsid w:val="007A326B"/>
    <w:rsid w:val="007A56D4"/>
    <w:rsid w:val="007B3C3A"/>
    <w:rsid w:val="007B736F"/>
    <w:rsid w:val="007B79A6"/>
    <w:rsid w:val="007B7E57"/>
    <w:rsid w:val="007C6044"/>
    <w:rsid w:val="007D1971"/>
    <w:rsid w:val="007D50F7"/>
    <w:rsid w:val="007D6E68"/>
    <w:rsid w:val="007E633E"/>
    <w:rsid w:val="007F0ED4"/>
    <w:rsid w:val="007F21B4"/>
    <w:rsid w:val="007F3BA9"/>
    <w:rsid w:val="007F6359"/>
    <w:rsid w:val="00804C80"/>
    <w:rsid w:val="00805906"/>
    <w:rsid w:val="00805970"/>
    <w:rsid w:val="00811EE4"/>
    <w:rsid w:val="00822866"/>
    <w:rsid w:val="00824352"/>
    <w:rsid w:val="00827D6A"/>
    <w:rsid w:val="008359A2"/>
    <w:rsid w:val="0084527A"/>
    <w:rsid w:val="00846777"/>
    <w:rsid w:val="00846A1D"/>
    <w:rsid w:val="00847229"/>
    <w:rsid w:val="00851776"/>
    <w:rsid w:val="00854BCB"/>
    <w:rsid w:val="00861F10"/>
    <w:rsid w:val="00867A3F"/>
    <w:rsid w:val="00871191"/>
    <w:rsid w:val="0087523E"/>
    <w:rsid w:val="00883DA5"/>
    <w:rsid w:val="00884010"/>
    <w:rsid w:val="008844FA"/>
    <w:rsid w:val="0088503A"/>
    <w:rsid w:val="00887958"/>
    <w:rsid w:val="00892D4D"/>
    <w:rsid w:val="00893C32"/>
    <w:rsid w:val="00896B5F"/>
    <w:rsid w:val="00896BDF"/>
    <w:rsid w:val="008A05F1"/>
    <w:rsid w:val="008A0B17"/>
    <w:rsid w:val="008A1B36"/>
    <w:rsid w:val="008A3224"/>
    <w:rsid w:val="008B4DC6"/>
    <w:rsid w:val="008B5D6C"/>
    <w:rsid w:val="008C0A3D"/>
    <w:rsid w:val="008C3C14"/>
    <w:rsid w:val="008C3C24"/>
    <w:rsid w:val="008C3D2E"/>
    <w:rsid w:val="008D1210"/>
    <w:rsid w:val="008D73BF"/>
    <w:rsid w:val="008E0CEB"/>
    <w:rsid w:val="008E1988"/>
    <w:rsid w:val="008E3475"/>
    <w:rsid w:val="008E7430"/>
    <w:rsid w:val="008F5600"/>
    <w:rsid w:val="008F7A9E"/>
    <w:rsid w:val="009005BB"/>
    <w:rsid w:val="00907300"/>
    <w:rsid w:val="0091039E"/>
    <w:rsid w:val="00913B35"/>
    <w:rsid w:val="00924183"/>
    <w:rsid w:val="00925266"/>
    <w:rsid w:val="00925B56"/>
    <w:rsid w:val="00926C4C"/>
    <w:rsid w:val="00926F07"/>
    <w:rsid w:val="00934D77"/>
    <w:rsid w:val="00935639"/>
    <w:rsid w:val="00940E3D"/>
    <w:rsid w:val="00941BE9"/>
    <w:rsid w:val="0094435C"/>
    <w:rsid w:val="00952F91"/>
    <w:rsid w:val="00957DEE"/>
    <w:rsid w:val="00961AF0"/>
    <w:rsid w:val="00965328"/>
    <w:rsid w:val="00970832"/>
    <w:rsid w:val="009710CD"/>
    <w:rsid w:val="009711E9"/>
    <w:rsid w:val="00971AA4"/>
    <w:rsid w:val="0097419D"/>
    <w:rsid w:val="00982475"/>
    <w:rsid w:val="00984C79"/>
    <w:rsid w:val="00994F30"/>
    <w:rsid w:val="009B2D4D"/>
    <w:rsid w:val="009B6D1B"/>
    <w:rsid w:val="009B73A9"/>
    <w:rsid w:val="009B78CC"/>
    <w:rsid w:val="009C0BAE"/>
    <w:rsid w:val="009C37DB"/>
    <w:rsid w:val="009D0936"/>
    <w:rsid w:val="009D427C"/>
    <w:rsid w:val="009D48DE"/>
    <w:rsid w:val="009D5EBF"/>
    <w:rsid w:val="009D638F"/>
    <w:rsid w:val="009E0D94"/>
    <w:rsid w:val="009F3A24"/>
    <w:rsid w:val="009F4E7D"/>
    <w:rsid w:val="009F4FA8"/>
    <w:rsid w:val="009F62D8"/>
    <w:rsid w:val="00A072D2"/>
    <w:rsid w:val="00A10D62"/>
    <w:rsid w:val="00A10F5D"/>
    <w:rsid w:val="00A1210A"/>
    <w:rsid w:val="00A23D8D"/>
    <w:rsid w:val="00A301B7"/>
    <w:rsid w:val="00A302B0"/>
    <w:rsid w:val="00A30349"/>
    <w:rsid w:val="00A34EDA"/>
    <w:rsid w:val="00A37388"/>
    <w:rsid w:val="00A44702"/>
    <w:rsid w:val="00A61682"/>
    <w:rsid w:val="00A65361"/>
    <w:rsid w:val="00A65406"/>
    <w:rsid w:val="00A73790"/>
    <w:rsid w:val="00A769F5"/>
    <w:rsid w:val="00A76D6E"/>
    <w:rsid w:val="00A805B7"/>
    <w:rsid w:val="00A82D2E"/>
    <w:rsid w:val="00A91426"/>
    <w:rsid w:val="00A92855"/>
    <w:rsid w:val="00A9544E"/>
    <w:rsid w:val="00A96C06"/>
    <w:rsid w:val="00AA15A7"/>
    <w:rsid w:val="00AA19C2"/>
    <w:rsid w:val="00AA1A0A"/>
    <w:rsid w:val="00AA3A33"/>
    <w:rsid w:val="00AA4944"/>
    <w:rsid w:val="00AA5E61"/>
    <w:rsid w:val="00AA7046"/>
    <w:rsid w:val="00AA7CF8"/>
    <w:rsid w:val="00AB2880"/>
    <w:rsid w:val="00AB668A"/>
    <w:rsid w:val="00AC22AF"/>
    <w:rsid w:val="00AC41C3"/>
    <w:rsid w:val="00AC6B15"/>
    <w:rsid w:val="00AD26AA"/>
    <w:rsid w:val="00AD3544"/>
    <w:rsid w:val="00AD43E4"/>
    <w:rsid w:val="00AE04FD"/>
    <w:rsid w:val="00AF010F"/>
    <w:rsid w:val="00AF01B5"/>
    <w:rsid w:val="00AF0B87"/>
    <w:rsid w:val="00AF5644"/>
    <w:rsid w:val="00AF6A45"/>
    <w:rsid w:val="00B00354"/>
    <w:rsid w:val="00B07A86"/>
    <w:rsid w:val="00B13F2F"/>
    <w:rsid w:val="00B154F6"/>
    <w:rsid w:val="00B1660E"/>
    <w:rsid w:val="00B23324"/>
    <w:rsid w:val="00B25141"/>
    <w:rsid w:val="00B27177"/>
    <w:rsid w:val="00B308F9"/>
    <w:rsid w:val="00B3174B"/>
    <w:rsid w:val="00B34121"/>
    <w:rsid w:val="00B351F5"/>
    <w:rsid w:val="00B364AB"/>
    <w:rsid w:val="00B36BC0"/>
    <w:rsid w:val="00B404CD"/>
    <w:rsid w:val="00B4107D"/>
    <w:rsid w:val="00B43762"/>
    <w:rsid w:val="00B474A1"/>
    <w:rsid w:val="00B51E63"/>
    <w:rsid w:val="00B53499"/>
    <w:rsid w:val="00B54BA1"/>
    <w:rsid w:val="00B55376"/>
    <w:rsid w:val="00B5742E"/>
    <w:rsid w:val="00B5797B"/>
    <w:rsid w:val="00B60040"/>
    <w:rsid w:val="00B64EF6"/>
    <w:rsid w:val="00B724D1"/>
    <w:rsid w:val="00B74503"/>
    <w:rsid w:val="00B7570D"/>
    <w:rsid w:val="00B819E9"/>
    <w:rsid w:val="00B83661"/>
    <w:rsid w:val="00B840A2"/>
    <w:rsid w:val="00B8492E"/>
    <w:rsid w:val="00B9203C"/>
    <w:rsid w:val="00B92505"/>
    <w:rsid w:val="00B94203"/>
    <w:rsid w:val="00BA0EFB"/>
    <w:rsid w:val="00BA2F4B"/>
    <w:rsid w:val="00BA3F8E"/>
    <w:rsid w:val="00BA6CCC"/>
    <w:rsid w:val="00BB072F"/>
    <w:rsid w:val="00BB197F"/>
    <w:rsid w:val="00BB27A3"/>
    <w:rsid w:val="00BB2EC3"/>
    <w:rsid w:val="00BB54E0"/>
    <w:rsid w:val="00BB5F50"/>
    <w:rsid w:val="00BB651B"/>
    <w:rsid w:val="00BB6E1E"/>
    <w:rsid w:val="00BB7399"/>
    <w:rsid w:val="00BB7F5F"/>
    <w:rsid w:val="00BD206E"/>
    <w:rsid w:val="00BD3DA5"/>
    <w:rsid w:val="00BE0123"/>
    <w:rsid w:val="00BE06EC"/>
    <w:rsid w:val="00BE3939"/>
    <w:rsid w:val="00BE77F9"/>
    <w:rsid w:val="00BE7BC2"/>
    <w:rsid w:val="00C0070E"/>
    <w:rsid w:val="00C00D31"/>
    <w:rsid w:val="00C05655"/>
    <w:rsid w:val="00C06E86"/>
    <w:rsid w:val="00C175DF"/>
    <w:rsid w:val="00C22CBE"/>
    <w:rsid w:val="00C245E9"/>
    <w:rsid w:val="00C2704C"/>
    <w:rsid w:val="00C3279E"/>
    <w:rsid w:val="00C340F6"/>
    <w:rsid w:val="00C345E9"/>
    <w:rsid w:val="00C36174"/>
    <w:rsid w:val="00C425F9"/>
    <w:rsid w:val="00C43DBD"/>
    <w:rsid w:val="00C45403"/>
    <w:rsid w:val="00C4636C"/>
    <w:rsid w:val="00C51443"/>
    <w:rsid w:val="00C51DA7"/>
    <w:rsid w:val="00C5242E"/>
    <w:rsid w:val="00C52F62"/>
    <w:rsid w:val="00C6026F"/>
    <w:rsid w:val="00C66298"/>
    <w:rsid w:val="00C67EF3"/>
    <w:rsid w:val="00C7597E"/>
    <w:rsid w:val="00C81BAF"/>
    <w:rsid w:val="00C83661"/>
    <w:rsid w:val="00C87B4A"/>
    <w:rsid w:val="00C87B69"/>
    <w:rsid w:val="00C950D2"/>
    <w:rsid w:val="00C95186"/>
    <w:rsid w:val="00C95FAF"/>
    <w:rsid w:val="00CA0C87"/>
    <w:rsid w:val="00CA28CE"/>
    <w:rsid w:val="00CA5028"/>
    <w:rsid w:val="00CB15DE"/>
    <w:rsid w:val="00CC2AEF"/>
    <w:rsid w:val="00CC55DF"/>
    <w:rsid w:val="00CC782C"/>
    <w:rsid w:val="00CD55CE"/>
    <w:rsid w:val="00CD5C78"/>
    <w:rsid w:val="00CE1B24"/>
    <w:rsid w:val="00CE2260"/>
    <w:rsid w:val="00CF3C55"/>
    <w:rsid w:val="00CF50D8"/>
    <w:rsid w:val="00CF6FB7"/>
    <w:rsid w:val="00D01C6C"/>
    <w:rsid w:val="00D03715"/>
    <w:rsid w:val="00D06347"/>
    <w:rsid w:val="00D24C8F"/>
    <w:rsid w:val="00D2673D"/>
    <w:rsid w:val="00D30C94"/>
    <w:rsid w:val="00D315F1"/>
    <w:rsid w:val="00D4030E"/>
    <w:rsid w:val="00D45907"/>
    <w:rsid w:val="00D468AC"/>
    <w:rsid w:val="00D506E0"/>
    <w:rsid w:val="00D514FA"/>
    <w:rsid w:val="00D54170"/>
    <w:rsid w:val="00D558DA"/>
    <w:rsid w:val="00D564A3"/>
    <w:rsid w:val="00D616BD"/>
    <w:rsid w:val="00D6261F"/>
    <w:rsid w:val="00D643A1"/>
    <w:rsid w:val="00D65364"/>
    <w:rsid w:val="00D66B1B"/>
    <w:rsid w:val="00D66B70"/>
    <w:rsid w:val="00D70E2E"/>
    <w:rsid w:val="00D76C62"/>
    <w:rsid w:val="00D815EC"/>
    <w:rsid w:val="00D81D50"/>
    <w:rsid w:val="00D85C79"/>
    <w:rsid w:val="00D861C2"/>
    <w:rsid w:val="00D86FA3"/>
    <w:rsid w:val="00D878C3"/>
    <w:rsid w:val="00D879B0"/>
    <w:rsid w:val="00D92EFB"/>
    <w:rsid w:val="00D95929"/>
    <w:rsid w:val="00D95BC7"/>
    <w:rsid w:val="00D979C6"/>
    <w:rsid w:val="00DA1EC4"/>
    <w:rsid w:val="00DA24E6"/>
    <w:rsid w:val="00DA5722"/>
    <w:rsid w:val="00DB34ED"/>
    <w:rsid w:val="00DB38F0"/>
    <w:rsid w:val="00DB40CB"/>
    <w:rsid w:val="00DB56E7"/>
    <w:rsid w:val="00DB5FBA"/>
    <w:rsid w:val="00DB7040"/>
    <w:rsid w:val="00DC22B8"/>
    <w:rsid w:val="00DD01E1"/>
    <w:rsid w:val="00DD146F"/>
    <w:rsid w:val="00DD18AF"/>
    <w:rsid w:val="00DD3EF6"/>
    <w:rsid w:val="00DD4A57"/>
    <w:rsid w:val="00DD62A4"/>
    <w:rsid w:val="00DD6313"/>
    <w:rsid w:val="00DD6A39"/>
    <w:rsid w:val="00DE1BF4"/>
    <w:rsid w:val="00DF248C"/>
    <w:rsid w:val="00DF437D"/>
    <w:rsid w:val="00DF5FA1"/>
    <w:rsid w:val="00E12243"/>
    <w:rsid w:val="00E1402B"/>
    <w:rsid w:val="00E1571D"/>
    <w:rsid w:val="00E16AD2"/>
    <w:rsid w:val="00E17337"/>
    <w:rsid w:val="00E271DA"/>
    <w:rsid w:val="00E274DB"/>
    <w:rsid w:val="00E370D4"/>
    <w:rsid w:val="00E41A54"/>
    <w:rsid w:val="00E432A4"/>
    <w:rsid w:val="00E4332E"/>
    <w:rsid w:val="00E52AB1"/>
    <w:rsid w:val="00E53EB6"/>
    <w:rsid w:val="00E61203"/>
    <w:rsid w:val="00E61E0B"/>
    <w:rsid w:val="00E63D36"/>
    <w:rsid w:val="00E7436C"/>
    <w:rsid w:val="00E8071B"/>
    <w:rsid w:val="00E808CB"/>
    <w:rsid w:val="00E86981"/>
    <w:rsid w:val="00E9049D"/>
    <w:rsid w:val="00E9413D"/>
    <w:rsid w:val="00E95F03"/>
    <w:rsid w:val="00E961C1"/>
    <w:rsid w:val="00EA0568"/>
    <w:rsid w:val="00EA6225"/>
    <w:rsid w:val="00EB044F"/>
    <w:rsid w:val="00EB1BAB"/>
    <w:rsid w:val="00EB509D"/>
    <w:rsid w:val="00EB7801"/>
    <w:rsid w:val="00ED0E0A"/>
    <w:rsid w:val="00ED4510"/>
    <w:rsid w:val="00ED45B6"/>
    <w:rsid w:val="00ED47A8"/>
    <w:rsid w:val="00ED6CB3"/>
    <w:rsid w:val="00ED75E4"/>
    <w:rsid w:val="00EE5F2B"/>
    <w:rsid w:val="00EE70EF"/>
    <w:rsid w:val="00EF0019"/>
    <w:rsid w:val="00EF2C32"/>
    <w:rsid w:val="00EF3D96"/>
    <w:rsid w:val="00EF5992"/>
    <w:rsid w:val="00EF792D"/>
    <w:rsid w:val="00F02C04"/>
    <w:rsid w:val="00F11321"/>
    <w:rsid w:val="00F11E51"/>
    <w:rsid w:val="00F12285"/>
    <w:rsid w:val="00F123ED"/>
    <w:rsid w:val="00F13126"/>
    <w:rsid w:val="00F3237F"/>
    <w:rsid w:val="00F448A0"/>
    <w:rsid w:val="00F44E73"/>
    <w:rsid w:val="00F457C0"/>
    <w:rsid w:val="00F46A74"/>
    <w:rsid w:val="00F53B5C"/>
    <w:rsid w:val="00F605F5"/>
    <w:rsid w:val="00F625F6"/>
    <w:rsid w:val="00F6630A"/>
    <w:rsid w:val="00F7045B"/>
    <w:rsid w:val="00F70D85"/>
    <w:rsid w:val="00F71254"/>
    <w:rsid w:val="00F76384"/>
    <w:rsid w:val="00F802DC"/>
    <w:rsid w:val="00F827BC"/>
    <w:rsid w:val="00F82F4F"/>
    <w:rsid w:val="00F860A9"/>
    <w:rsid w:val="00F87977"/>
    <w:rsid w:val="00F9210F"/>
    <w:rsid w:val="00F94BC1"/>
    <w:rsid w:val="00F95A0A"/>
    <w:rsid w:val="00FA0376"/>
    <w:rsid w:val="00FA29B3"/>
    <w:rsid w:val="00FA4A3E"/>
    <w:rsid w:val="00FB111E"/>
    <w:rsid w:val="00FB20E1"/>
    <w:rsid w:val="00FB7897"/>
    <w:rsid w:val="00FC6B90"/>
    <w:rsid w:val="00FD5E0D"/>
    <w:rsid w:val="00FD736D"/>
    <w:rsid w:val="00FE39F1"/>
    <w:rsid w:val="00FE675A"/>
    <w:rsid w:val="00FE6E15"/>
    <w:rsid w:val="00FF0CFC"/>
    <w:rsid w:val="00FF274C"/>
    <w:rsid w:val="00FF3B97"/>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2C14E-2456-4222-8630-43F2474D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4D"/>
    <w:pPr>
      <w:ind w:left="720"/>
      <w:contextualSpacing/>
    </w:pPr>
  </w:style>
  <w:style w:type="paragraph" w:styleId="HTMLPreformatted">
    <w:name w:val="HTML Preformatted"/>
    <w:basedOn w:val="Normal"/>
    <w:link w:val="HTMLPreformattedChar"/>
    <w:uiPriority w:val="99"/>
    <w:unhideWhenUsed/>
    <w:rsid w:val="0084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6A1D"/>
    <w:rPr>
      <w:rFonts w:ascii="Courier New" w:hAnsi="Courier New" w:cs="Courier New"/>
      <w:sz w:val="20"/>
      <w:szCs w:val="20"/>
    </w:rPr>
  </w:style>
  <w:style w:type="character" w:styleId="HTMLTypewriter">
    <w:name w:val="HTML Typewriter"/>
    <w:basedOn w:val="DefaultParagraphFont"/>
    <w:uiPriority w:val="99"/>
    <w:semiHidden/>
    <w:unhideWhenUsed/>
    <w:rsid w:val="00846A1D"/>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1D5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43"/>
    <w:rPr>
      <w:rFonts w:ascii="Segoe UI" w:hAnsi="Segoe UI" w:cs="Segoe UI"/>
      <w:sz w:val="18"/>
      <w:szCs w:val="18"/>
    </w:rPr>
  </w:style>
  <w:style w:type="character" w:styleId="Hyperlink">
    <w:name w:val="Hyperlink"/>
    <w:basedOn w:val="DefaultParagraphFont"/>
    <w:uiPriority w:val="99"/>
    <w:unhideWhenUsed/>
    <w:rsid w:val="009653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584712">
      <w:bodyDiv w:val="1"/>
      <w:marLeft w:val="0"/>
      <w:marRight w:val="0"/>
      <w:marTop w:val="0"/>
      <w:marBottom w:val="0"/>
      <w:divBdr>
        <w:top w:val="none" w:sz="0" w:space="0" w:color="auto"/>
        <w:left w:val="none" w:sz="0" w:space="0" w:color="auto"/>
        <w:bottom w:val="none" w:sz="0" w:space="0" w:color="auto"/>
        <w:right w:val="none" w:sz="0" w:space="0" w:color="auto"/>
      </w:divBdr>
    </w:div>
    <w:div w:id="1935507342">
      <w:bodyDiv w:val="1"/>
      <w:marLeft w:val="0"/>
      <w:marRight w:val="0"/>
      <w:marTop w:val="0"/>
      <w:marBottom w:val="0"/>
      <w:divBdr>
        <w:top w:val="none" w:sz="0" w:space="0" w:color="auto"/>
        <w:left w:val="none" w:sz="0" w:space="0" w:color="auto"/>
        <w:bottom w:val="none" w:sz="0" w:space="0" w:color="auto"/>
        <w:right w:val="none" w:sz="0" w:space="0" w:color="auto"/>
      </w:divBdr>
    </w:div>
    <w:div w:id="19964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Kohler</dc:creator>
  <cp:keywords/>
  <dc:description/>
  <cp:lastModifiedBy>Ricardo Sandoval</cp:lastModifiedBy>
  <cp:revision>2</cp:revision>
  <dcterms:created xsi:type="dcterms:W3CDTF">2017-05-11T21:19:00Z</dcterms:created>
  <dcterms:modified xsi:type="dcterms:W3CDTF">2017-05-11T21:19:00Z</dcterms:modified>
</cp:coreProperties>
</file>