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63" w:rsidRPr="00944763" w:rsidRDefault="00944763" w:rsidP="00944763">
      <w:pPr>
        <w:rPr>
          <w:rFonts w:ascii="Arial" w:hAnsi="Arial" w:cs="Arial"/>
          <w:sz w:val="22"/>
          <w:szCs w:val="22"/>
        </w:rPr>
      </w:pPr>
      <w:bookmarkStart w:id="0" w:name="_GoBack"/>
      <w:bookmarkEnd w:id="0"/>
      <w:r>
        <w:rPr>
          <w:rFonts w:ascii="Trebuchet MS Verdana Tahoma" w:hAnsi="Trebuchet MS Verdana Tahoma"/>
          <w:sz w:val="18"/>
          <w:szCs w:val="18"/>
        </w:rPr>
        <w:t xml:space="preserve"> </w:t>
      </w:r>
      <w:r w:rsidRPr="00BD51FD">
        <w:rPr>
          <w:rFonts w:ascii="Calibri" w:hAnsi="Calibri" w:cs="Arial"/>
        </w:rPr>
        <w:tab/>
      </w:r>
      <w:r w:rsidRPr="00BD51FD">
        <w:rPr>
          <w:rFonts w:ascii="Calibri" w:hAnsi="Calibri"/>
        </w:rPr>
        <w:t xml:space="preserve"> </w:t>
      </w:r>
    </w:p>
    <w:p w:rsidR="00944763" w:rsidRPr="00944763" w:rsidRDefault="00944763" w:rsidP="00944763">
      <w:pPr>
        <w:spacing w:line="360" w:lineRule="auto"/>
        <w:jc w:val="center"/>
        <w:rPr>
          <w:rFonts w:ascii="Calibri" w:hAnsi="Calibri"/>
          <w:sz w:val="28"/>
          <w:szCs w:val="28"/>
          <w:u w:val="single"/>
        </w:rPr>
      </w:pPr>
      <w:r w:rsidRPr="00944763">
        <w:rPr>
          <w:rFonts w:ascii="Calibri" w:hAnsi="Calibri"/>
          <w:b/>
          <w:sz w:val="28"/>
          <w:szCs w:val="28"/>
          <w:u w:val="single"/>
        </w:rPr>
        <w:t>2016 Electric IOU Customer Value Ranking by the Utility Evaluator™</w:t>
      </w:r>
    </w:p>
    <w:p w:rsidR="00944763" w:rsidRDefault="00944763" w:rsidP="00944763">
      <w:pPr>
        <w:jc w:val="both"/>
        <w:rPr>
          <w:rFonts w:ascii="Calibri" w:hAnsi="Calibri"/>
          <w:sz w:val="22"/>
          <w:szCs w:val="22"/>
        </w:rPr>
      </w:pPr>
      <w:r>
        <w:rPr>
          <w:rFonts w:ascii="Calibri" w:hAnsi="Calibri"/>
          <w:sz w:val="22"/>
          <w:szCs w:val="22"/>
        </w:rPr>
        <w:t xml:space="preserve">The Customer Value Ranking compares the rates customers pay (measured by capital and operations spending) to the benefits customers receive (measured by reliability and JDPA Overall Customer Satisfaction scores). Overall rankings are an average of each utility’s rank in each determinant.  Regression analyses are used to adjust rankings for utility-specific characteristics to the extent indicated as appropriate and statistically significant in the data.  Characteristics used to adjust 2016 determinant rankings include customer counts, customer density, system load shapes, and business characteristics.  For more information please see the rankings by determinant at </w:t>
      </w:r>
      <w:hyperlink r:id="rId8" w:history="1">
        <w:r w:rsidRPr="00BB51EA">
          <w:rPr>
            <w:rStyle w:val="Hyperlink"/>
            <w:rFonts w:ascii="Calibri" w:hAnsi="Calibri"/>
            <w:sz w:val="22"/>
            <w:szCs w:val="22"/>
          </w:rPr>
          <w:t>www.utilityevaluator.com</w:t>
        </w:r>
      </w:hyperlink>
      <w:r>
        <w:rPr>
          <w:rFonts w:ascii="Calibri" w:hAnsi="Calibri"/>
          <w:sz w:val="22"/>
          <w:szCs w:val="22"/>
        </w:rPr>
        <w:t xml:space="preserve">.  </w:t>
      </w:r>
    </w:p>
    <w:p w:rsidR="00944763" w:rsidRDefault="00944763" w:rsidP="00944763">
      <w:pPr>
        <w:tabs>
          <w:tab w:val="left" w:pos="1050"/>
        </w:tabs>
        <w:rPr>
          <w:rFonts w:ascii="Calibri" w:hAnsi="Calibri"/>
          <w:sz w:val="22"/>
          <w:szCs w:val="22"/>
        </w:rPr>
      </w:pPr>
      <w:r>
        <w:rPr>
          <w:rFonts w:ascii="Calibri" w:hAnsi="Calibri"/>
          <w:sz w:val="22"/>
          <w:szCs w:val="22"/>
        </w:rPr>
        <w:tab/>
      </w:r>
    </w:p>
    <w:tbl>
      <w:tblPr>
        <w:tblW w:w="9831" w:type="dxa"/>
        <w:tblLook w:val="04A0" w:firstRow="1" w:lastRow="0" w:firstColumn="1" w:lastColumn="0" w:noHBand="0" w:noVBand="1"/>
      </w:tblPr>
      <w:tblGrid>
        <w:gridCol w:w="467"/>
        <w:gridCol w:w="2881"/>
        <w:gridCol w:w="440"/>
        <w:gridCol w:w="2652"/>
        <w:gridCol w:w="450"/>
        <w:gridCol w:w="2941"/>
      </w:tblGrid>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Florida Power &amp; Light</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33</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Consumers Energy</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65</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Indiana-Michigan Power</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MidAmerican Energy</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34</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Arizona Public Service</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65</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Massachusetts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Toledo Edison</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35</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PECO</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65</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Duke Energy Indiana</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Northern States Power - WI</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36</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Entergy Texas</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68</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Ameren Illinois</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Indianapolis Power &amp; Light</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37</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Duke Energy Ohio</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69</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Madison Gas &amp;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Central Maine Power</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38</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Entergy Mississippi</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70</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South Carolina Electric &amp; Gas</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 xml:space="preserve">PPL </w:t>
            </w:r>
            <w:r>
              <w:rPr>
                <w:rFonts w:ascii="Calibri" w:hAnsi="Calibri"/>
                <w:sz w:val="22"/>
                <w:szCs w:val="22"/>
              </w:rPr>
              <w:t>Electric Utilities</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38</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Potomac Edison</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71</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Kansas Gas &amp;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Gulf Power</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40</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West Penn Power</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72</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Mississippi Power</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Northern States Power - MN</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41</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Idaho Power</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73</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Atlantic City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10</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Ohio Edison</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42</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Alabama Power</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73</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Public Service New Hampshire</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11</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PSE&amp;G</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42</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Puget Sound Energy</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75</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PEPCO</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12</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Penn Power</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44</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Met-Ed</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76</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Pacific Gas &amp;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12</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Wisconsin Electric</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45</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Interstate Power &amp; Light</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77</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KCP&amp;L of Greater Missouri</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14</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Duquesne Light</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46</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Duke Energy Florida</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77</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Wheeling Power</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15</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Otter Tail Power</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47</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Green Mountain Power</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79</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Narragansett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16</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Public Service Oklahoma</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48</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Baltimore Gas &amp; Electric</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79</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Southern California Edison</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17</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Kentucky Utilities</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49</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Duke Energy Progress</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81</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Ohio Power</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17</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Public Service Colorado</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49</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roofErr w:type="spellStart"/>
            <w:r w:rsidRPr="00B759C9">
              <w:rPr>
                <w:rFonts w:ascii="Calibri" w:hAnsi="Calibri"/>
                <w:sz w:val="22"/>
                <w:szCs w:val="22"/>
              </w:rPr>
              <w:t>Eversource</w:t>
            </w:r>
            <w:proofErr w:type="spellEnd"/>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82</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San Diego Gas &amp;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17</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PacifiCorp</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51</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Delmarva</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83</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Entergy Arkansas</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20</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CLECO</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52</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Northwestern Energy</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84</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Niagara Mohawk</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20</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Portland General Electric</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52</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NYSEG</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85</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roofErr w:type="spellStart"/>
            <w:r w:rsidRPr="00B759C9">
              <w:rPr>
                <w:rFonts w:ascii="Calibri" w:hAnsi="Calibri"/>
                <w:sz w:val="22"/>
                <w:szCs w:val="22"/>
              </w:rPr>
              <w:t>Vectren</w:t>
            </w:r>
            <w:proofErr w:type="spellEnd"/>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22</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Cleveland Illuminating</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54</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El Paso Electric</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86</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Kansas City Power &amp; Light</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22</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Louisville Gas &amp; Electric</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55</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roofErr w:type="spellStart"/>
            <w:r w:rsidRPr="00B759C9">
              <w:rPr>
                <w:rFonts w:ascii="Calibri" w:hAnsi="Calibri"/>
                <w:sz w:val="22"/>
                <w:szCs w:val="22"/>
              </w:rPr>
              <w:t>ComEd</w:t>
            </w:r>
            <w:proofErr w:type="spellEnd"/>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87</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Westar Energy</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24</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Wisconsin Power &amp; Light</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55</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SWEPCO</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88</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roofErr w:type="spellStart"/>
            <w:r w:rsidRPr="00B759C9">
              <w:rPr>
                <w:rFonts w:ascii="Calibri" w:hAnsi="Calibri"/>
                <w:sz w:val="22"/>
                <w:szCs w:val="22"/>
              </w:rPr>
              <w:t>MonPower</w:t>
            </w:r>
            <w:proofErr w:type="spellEnd"/>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25</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Wisconsin Public Service</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55</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Duke Energy Carolinas</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89</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Pike County Light &amp; Power</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26</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Southwestern Public Svc.</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58</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Jersey Central P &amp; L</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90</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Western Mass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27</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Minnesota Power</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59</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TECO</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91</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Entergy New Orleans</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28</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Dominion</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59</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Appalachian Power</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92</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United Illuminating</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29</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Rochester Gas &amp; Electric</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61</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roofErr w:type="spellStart"/>
            <w:r w:rsidRPr="00B759C9">
              <w:rPr>
                <w:rFonts w:ascii="Calibri" w:hAnsi="Calibri"/>
                <w:sz w:val="22"/>
                <w:szCs w:val="22"/>
              </w:rPr>
              <w:t>Penelec</w:t>
            </w:r>
            <w:proofErr w:type="spellEnd"/>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93</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Connecticut Light &amp; Power</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30</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Oklahoma Gas &amp; Electric</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62</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DTE Energy</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94</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Orange &amp; Rockland Electric</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31</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Duke Energy Kentucky</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63</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roofErr w:type="spellStart"/>
            <w:r w:rsidRPr="00B759C9">
              <w:rPr>
                <w:rFonts w:ascii="Calibri" w:hAnsi="Calibri"/>
                <w:sz w:val="22"/>
                <w:szCs w:val="22"/>
              </w:rPr>
              <w:t>ConEd</w:t>
            </w:r>
            <w:proofErr w:type="spellEnd"/>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95</w:t>
            </w: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Kentucky Power</w:t>
            </w:r>
          </w:p>
        </w:tc>
      </w:tr>
      <w:tr w:rsidR="00944763" w:rsidRPr="00B759C9" w:rsidTr="00BA3F3A">
        <w:tc>
          <w:tcPr>
            <w:tcW w:w="467"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32</w:t>
            </w:r>
          </w:p>
        </w:tc>
        <w:tc>
          <w:tcPr>
            <w:tcW w:w="288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Dayton Power &amp; Light</w:t>
            </w:r>
          </w:p>
        </w:tc>
        <w:tc>
          <w:tcPr>
            <w:tcW w:w="44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r w:rsidRPr="00B759C9">
              <w:rPr>
                <w:rFonts w:ascii="Calibri" w:hAnsi="Calibri"/>
                <w:sz w:val="22"/>
                <w:szCs w:val="22"/>
              </w:rPr>
              <w:t>64</w:t>
            </w:r>
          </w:p>
        </w:tc>
        <w:tc>
          <w:tcPr>
            <w:tcW w:w="2652"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roofErr w:type="spellStart"/>
            <w:r w:rsidRPr="00B759C9">
              <w:rPr>
                <w:rFonts w:ascii="Calibri" w:hAnsi="Calibri"/>
                <w:sz w:val="22"/>
                <w:szCs w:val="22"/>
              </w:rPr>
              <w:t>Emera</w:t>
            </w:r>
            <w:proofErr w:type="spellEnd"/>
            <w:r w:rsidRPr="00B759C9">
              <w:rPr>
                <w:rFonts w:ascii="Calibri" w:hAnsi="Calibri"/>
                <w:sz w:val="22"/>
                <w:szCs w:val="22"/>
              </w:rPr>
              <w:t xml:space="preserve"> Maine</w:t>
            </w:r>
          </w:p>
        </w:tc>
        <w:tc>
          <w:tcPr>
            <w:tcW w:w="450"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
        </w:tc>
        <w:tc>
          <w:tcPr>
            <w:tcW w:w="2941" w:type="dxa"/>
            <w:shd w:val="clear" w:color="auto" w:fill="auto"/>
          </w:tcPr>
          <w:p w:rsidR="00944763" w:rsidRPr="00B759C9" w:rsidRDefault="00944763" w:rsidP="00BA3F3A">
            <w:pPr>
              <w:spacing w:before="100" w:beforeAutospacing="1" w:after="100" w:afterAutospacing="1" w:line="264" w:lineRule="auto"/>
              <w:rPr>
                <w:rFonts w:ascii="Calibri" w:hAnsi="Calibri"/>
                <w:sz w:val="22"/>
                <w:szCs w:val="22"/>
              </w:rPr>
            </w:pPr>
          </w:p>
        </w:tc>
      </w:tr>
    </w:tbl>
    <w:p w:rsidR="00C018AF" w:rsidRDefault="00C018AF"/>
    <w:sectPr w:rsidR="00C018AF" w:rsidSect="009A02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470E7">
      <w:r>
        <w:separator/>
      </w:r>
    </w:p>
  </w:endnote>
  <w:endnote w:type="continuationSeparator" w:id="0">
    <w:p w:rsidR="00000000" w:rsidRDefault="00F4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Trebuchet MS Verdana Tahom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71" w:rsidRPr="009A0256" w:rsidRDefault="00944763">
    <w:pPr>
      <w:pStyle w:val="Footer"/>
      <w:jc w:val="center"/>
      <w:rPr>
        <w:rFonts w:ascii="Calibri" w:hAnsi="Calibri"/>
      </w:rPr>
    </w:pPr>
    <w:r>
      <w:t xml:space="preserve">© </w:t>
    </w:r>
    <w:r w:rsidRPr="00F91174">
      <w:rPr>
        <w:rFonts w:ascii="Calibri" w:hAnsi="Calibri"/>
      </w:rPr>
      <w:t xml:space="preserve">Wired Group </w:t>
    </w:r>
    <w:proofErr w:type="gramStart"/>
    <w:r w:rsidRPr="00F91174">
      <w:rPr>
        <w:rFonts w:ascii="Calibri" w:hAnsi="Calibri"/>
      </w:rPr>
      <w:t xml:space="preserve">2017       </w:t>
    </w:r>
    <w:proofErr w:type="gramEnd"/>
    <w:hyperlink r:id="rId1" w:history="1">
      <w:r w:rsidRPr="009A0256">
        <w:rPr>
          <w:rStyle w:val="Hyperlink"/>
          <w:rFonts w:ascii="Calibri" w:hAnsi="Calibri"/>
        </w:rPr>
        <w:t>www.wiredgroup.net</w:t>
      </w:r>
    </w:hyperlink>
    <w:r w:rsidRPr="00F91174">
      <w:rPr>
        <w:rFonts w:ascii="Calibri" w:hAnsi="Calibri"/>
      </w:rPr>
      <w:t xml:space="preserve">       </w:t>
    </w:r>
    <w:hyperlink r:id="rId2" w:history="1">
      <w:r w:rsidRPr="00F91174">
        <w:rPr>
          <w:rStyle w:val="Hyperlink"/>
          <w:rFonts w:ascii="Calibri" w:hAnsi="Calibri"/>
        </w:rPr>
        <w:t>www.utilityevaluator.com</w:t>
      </w:r>
    </w:hyperlink>
    <w:r w:rsidRPr="00F91174">
      <w:rPr>
        <w:rFonts w:ascii="Calibri" w:hAnsi="Calibri"/>
      </w:rPr>
      <w:t xml:space="preserve">       303-997-0317</w:t>
    </w:r>
  </w:p>
  <w:p w:rsidR="00624971" w:rsidRPr="009A0256" w:rsidRDefault="00F470E7" w:rsidP="009A02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470E7">
      <w:r>
        <w:separator/>
      </w:r>
    </w:p>
  </w:footnote>
  <w:footnote w:type="continuationSeparator" w:id="0">
    <w:p w:rsidR="00000000" w:rsidRDefault="00F470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71" w:rsidRPr="00367B75" w:rsidRDefault="00944763" w:rsidP="00BE7687">
    <w:pPr>
      <w:spacing w:line="276" w:lineRule="auto"/>
      <w:jc w:val="right"/>
      <w:rPr>
        <w:rFonts w:ascii="Arial" w:eastAsia="Calibri" w:hAnsi="Arial" w:cs="Arial"/>
        <w:color w:val="1F497D"/>
        <w:sz w:val="48"/>
        <w:szCs w:val="48"/>
      </w:rPr>
    </w:pPr>
    <w:r>
      <w:rPr>
        <w:rFonts w:ascii="Calibri" w:hAnsi="Calibri"/>
        <w:b/>
      </w:rPr>
      <w:tab/>
    </w:r>
    <w:r w:rsidRPr="00367B75">
      <w:rPr>
        <w:rFonts w:ascii="Arial" w:eastAsia="Calibri" w:hAnsi="Arial" w:cs="Arial"/>
        <w:color w:val="1F497D"/>
        <w:sz w:val="48"/>
        <w:szCs w:val="48"/>
      </w:rPr>
      <w:t>Wired Group</w:t>
    </w:r>
  </w:p>
  <w:p w:rsidR="00624971" w:rsidRPr="001A77DF" w:rsidRDefault="00944763" w:rsidP="005B6AD2">
    <w:pPr>
      <w:spacing w:after="200" w:line="276" w:lineRule="auto"/>
      <w:ind w:right="-90"/>
      <w:jc w:val="right"/>
      <w:rPr>
        <w:rFonts w:ascii="Calibri" w:hAnsi="Calibri"/>
        <w:b/>
      </w:rPr>
    </w:pPr>
    <w:r>
      <w:rPr>
        <w:rFonts w:ascii="Arial" w:eastAsia="Calibri" w:hAnsi="Arial" w:cs="Arial"/>
        <w:color w:val="1F497D"/>
        <w:sz w:val="22"/>
        <w:szCs w:val="22"/>
      </w:rPr>
      <w:t xml:space="preserve">                                 </w:t>
    </w:r>
    <w:r w:rsidRPr="00367B75">
      <w:rPr>
        <w:rFonts w:ascii="Arial" w:eastAsia="Calibri" w:hAnsi="Arial" w:cs="Arial"/>
        <w:color w:val="1F497D"/>
        <w:sz w:val="22"/>
        <w:szCs w:val="22"/>
      </w:rPr>
      <w:t>Unleashing Latent Value in Distribution Utility Businesses™</w:t>
    </w:r>
    <w:r>
      <w:rPr>
        <w:rFonts w:ascii="Calibri" w:hAnsi="Calibri"/>
        <w:b/>
      </w:rP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55D60"/>
    <w:multiLevelType w:val="hybridMultilevel"/>
    <w:tmpl w:val="D84C8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63"/>
    <w:rsid w:val="00944763"/>
    <w:rsid w:val="00C018AF"/>
    <w:rsid w:val="00F4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63"/>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4763"/>
    <w:pPr>
      <w:tabs>
        <w:tab w:val="center" w:pos="4320"/>
        <w:tab w:val="right" w:pos="8640"/>
      </w:tabs>
    </w:pPr>
  </w:style>
  <w:style w:type="character" w:customStyle="1" w:styleId="HeaderChar">
    <w:name w:val="Header Char"/>
    <w:basedOn w:val="DefaultParagraphFont"/>
    <w:link w:val="Header"/>
    <w:uiPriority w:val="99"/>
    <w:rsid w:val="00944763"/>
    <w:rPr>
      <w:rFonts w:eastAsia="Times New Roman"/>
      <w:sz w:val="24"/>
      <w:szCs w:val="24"/>
      <w:lang w:eastAsia="en-US"/>
    </w:rPr>
  </w:style>
  <w:style w:type="paragraph" w:styleId="Footer">
    <w:name w:val="footer"/>
    <w:basedOn w:val="Normal"/>
    <w:link w:val="FooterChar"/>
    <w:uiPriority w:val="99"/>
    <w:rsid w:val="00944763"/>
    <w:pPr>
      <w:tabs>
        <w:tab w:val="center" w:pos="4320"/>
        <w:tab w:val="right" w:pos="8640"/>
      </w:tabs>
    </w:pPr>
  </w:style>
  <w:style w:type="character" w:customStyle="1" w:styleId="FooterChar">
    <w:name w:val="Footer Char"/>
    <w:basedOn w:val="DefaultParagraphFont"/>
    <w:link w:val="Footer"/>
    <w:uiPriority w:val="99"/>
    <w:rsid w:val="00944763"/>
    <w:rPr>
      <w:rFonts w:eastAsia="Times New Roman"/>
      <w:sz w:val="24"/>
      <w:szCs w:val="24"/>
      <w:lang w:eastAsia="en-US"/>
    </w:rPr>
  </w:style>
  <w:style w:type="character" w:styleId="Hyperlink">
    <w:name w:val="Hyperlink"/>
    <w:rsid w:val="00944763"/>
    <w:rPr>
      <w:color w:val="0000FF"/>
      <w:u w:val="single"/>
    </w:rPr>
  </w:style>
  <w:style w:type="character" w:styleId="Strong">
    <w:name w:val="Strong"/>
    <w:uiPriority w:val="22"/>
    <w:qFormat/>
    <w:rsid w:val="00944763"/>
    <w:rPr>
      <w:b/>
      <w:bCs/>
    </w:rPr>
  </w:style>
  <w:style w:type="paragraph" w:styleId="NormalWeb">
    <w:name w:val="Normal (Web)"/>
    <w:basedOn w:val="Normal"/>
    <w:uiPriority w:val="99"/>
    <w:unhideWhenUsed/>
    <w:rsid w:val="00944763"/>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63"/>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4763"/>
    <w:pPr>
      <w:tabs>
        <w:tab w:val="center" w:pos="4320"/>
        <w:tab w:val="right" w:pos="8640"/>
      </w:tabs>
    </w:pPr>
  </w:style>
  <w:style w:type="character" w:customStyle="1" w:styleId="HeaderChar">
    <w:name w:val="Header Char"/>
    <w:basedOn w:val="DefaultParagraphFont"/>
    <w:link w:val="Header"/>
    <w:uiPriority w:val="99"/>
    <w:rsid w:val="00944763"/>
    <w:rPr>
      <w:rFonts w:eastAsia="Times New Roman"/>
      <w:sz w:val="24"/>
      <w:szCs w:val="24"/>
      <w:lang w:eastAsia="en-US"/>
    </w:rPr>
  </w:style>
  <w:style w:type="paragraph" w:styleId="Footer">
    <w:name w:val="footer"/>
    <w:basedOn w:val="Normal"/>
    <w:link w:val="FooterChar"/>
    <w:uiPriority w:val="99"/>
    <w:rsid w:val="00944763"/>
    <w:pPr>
      <w:tabs>
        <w:tab w:val="center" w:pos="4320"/>
        <w:tab w:val="right" w:pos="8640"/>
      </w:tabs>
    </w:pPr>
  </w:style>
  <w:style w:type="character" w:customStyle="1" w:styleId="FooterChar">
    <w:name w:val="Footer Char"/>
    <w:basedOn w:val="DefaultParagraphFont"/>
    <w:link w:val="Footer"/>
    <w:uiPriority w:val="99"/>
    <w:rsid w:val="00944763"/>
    <w:rPr>
      <w:rFonts w:eastAsia="Times New Roman"/>
      <w:sz w:val="24"/>
      <w:szCs w:val="24"/>
      <w:lang w:eastAsia="en-US"/>
    </w:rPr>
  </w:style>
  <w:style w:type="character" w:styleId="Hyperlink">
    <w:name w:val="Hyperlink"/>
    <w:rsid w:val="00944763"/>
    <w:rPr>
      <w:color w:val="0000FF"/>
      <w:u w:val="single"/>
    </w:rPr>
  </w:style>
  <w:style w:type="character" w:styleId="Strong">
    <w:name w:val="Strong"/>
    <w:uiPriority w:val="22"/>
    <w:qFormat/>
    <w:rsid w:val="00944763"/>
    <w:rPr>
      <w:b/>
      <w:bCs/>
    </w:rPr>
  </w:style>
  <w:style w:type="paragraph" w:styleId="NormalWeb">
    <w:name w:val="Normal (Web)"/>
    <w:basedOn w:val="Normal"/>
    <w:uiPriority w:val="99"/>
    <w:unhideWhenUsed/>
    <w:rsid w:val="009447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tilityevaluator.c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wiredgroup.net" TargetMode="External"/><Relationship Id="rId2" Type="http://schemas.openxmlformats.org/officeDocument/2006/relationships/hyperlink" Target="http://www.utilityevalu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2423</Characters>
  <Application>Microsoft Macintosh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2017-06-05T05:38:00Z</dcterms:created>
  <dcterms:modified xsi:type="dcterms:W3CDTF">2017-06-05T05:38:00Z</dcterms:modified>
</cp:coreProperties>
</file>