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rFonts w:ascii="Lucida Grande" w:hAnsi="Lucida Grande"/>
          <w:sz w:val="24"/>
          <w:szCs w:val="24"/>
        </w:rPr>
      </w:pPr>
    </w:p>
    <w:p>
      <w:pPr>
        <w:pStyle w:val="Default"/>
        <w:rPr>
          <w:rFonts w:ascii="Arial" w:cs="Arial" w:hAnsi="Arial" w:eastAsia="Arial"/>
          <w:sz w:val="20"/>
          <w:szCs w:val="20"/>
          <w:u w:color="000000"/>
        </w:rPr>
      </w:pPr>
      <w:r>
        <w:rPr>
          <w:rFonts w:ascii="Arial" w:hAnsi="Arial"/>
          <w:sz w:val="20"/>
          <w:szCs w:val="20"/>
          <w:u w:color="000000"/>
          <w:rtl w:val="0"/>
          <w:lang w:val="en-US"/>
        </w:rPr>
        <w:t>Press Release</w:t>
        <w:tab/>
        <w:tab/>
        <w:tab/>
        <w:tab/>
        <w:tab/>
        <w:tab/>
        <w:tab/>
        <w:tab/>
        <w:t xml:space="preserve">                                         Contacts:  For Immediate Release</w:t>
        <w:tab/>
        <w:tab/>
        <w:tab/>
        <w:tab/>
        <w:tab/>
        <w:tab/>
        <w:t xml:space="preserve">                                     Vinitaly International</w:t>
      </w:r>
    </w:p>
    <w:p>
      <w:pPr>
        <w:pStyle w:val="Default"/>
        <w:jc w:val="right"/>
        <w:rPr>
          <w:rFonts w:ascii="Arial" w:cs="Arial" w:hAnsi="Arial" w:eastAsia="Arial"/>
          <w:sz w:val="20"/>
          <w:szCs w:val="20"/>
          <w:u w:color="000000"/>
          <w:lang w:val="it-IT"/>
        </w:rPr>
      </w:pPr>
      <w:r>
        <w:rPr>
          <w:rFonts w:ascii="Arial" w:hAnsi="Arial"/>
          <w:sz w:val="20"/>
          <w:szCs w:val="20"/>
          <w:u w:color="000000"/>
          <w:rtl w:val="0"/>
          <w:lang w:val="it-IT"/>
        </w:rPr>
        <w:t xml:space="preserve">International Media Dept.                                                                                                                                 </w:t>
      </w:r>
    </w:p>
    <w:p>
      <w:pPr>
        <w:pStyle w:val="Default"/>
        <w:jc w:val="right"/>
        <w:rPr>
          <w:rFonts w:ascii="Arial" w:cs="Arial" w:hAnsi="Arial" w:eastAsia="Arial"/>
          <w:sz w:val="20"/>
          <w:szCs w:val="20"/>
          <w:u w:color="000000"/>
          <w:lang w:val="it-IT"/>
        </w:rPr>
      </w:pPr>
      <w:r>
        <w:rPr>
          <w:rFonts w:ascii="Arial" w:hAnsi="Arial"/>
          <w:sz w:val="20"/>
          <w:szCs w:val="20"/>
          <w:u w:color="000000"/>
          <w:rtl w:val="0"/>
          <w:lang w:val="it-IT"/>
        </w:rPr>
        <w:t>+39 045 8101447</w:t>
      </w:r>
    </w:p>
    <w:p>
      <w:pPr>
        <w:pStyle w:val="Default"/>
        <w:jc w:val="right"/>
        <w:rPr>
          <w:rStyle w:val="None"/>
          <w:rFonts w:ascii="Arial" w:cs="Arial" w:hAnsi="Arial" w:eastAsia="Arial"/>
          <w:sz w:val="20"/>
          <w:szCs w:val="20"/>
          <w:u w:color="000000"/>
          <w:lang w:val="it-IT"/>
        </w:rPr>
      </w:pPr>
      <w:r>
        <w:rPr>
          <w:rStyle w:val="Hyperlink.0"/>
          <w:rFonts w:ascii="Arial" w:cs="Arial" w:hAnsi="Arial" w:eastAsia="Arial"/>
          <w:color w:val="0432fe"/>
          <w:sz w:val="20"/>
          <w:szCs w:val="20"/>
          <w:u w:val="single" w:color="0432fe"/>
          <w:lang w:val="it-IT"/>
        </w:rPr>
        <w:fldChar w:fldCharType="begin" w:fldLock="0"/>
      </w:r>
      <w:r>
        <w:rPr>
          <w:rStyle w:val="Hyperlink.0"/>
          <w:rFonts w:ascii="Arial" w:cs="Arial" w:hAnsi="Arial" w:eastAsia="Arial"/>
          <w:color w:val="0432fe"/>
          <w:sz w:val="20"/>
          <w:szCs w:val="20"/>
          <w:u w:val="single" w:color="0432fe"/>
          <w:lang w:val="it-IT"/>
        </w:rPr>
        <w:instrText xml:space="preserve"> HYPERLINK "mailto:media@vinitalytour.com"</w:instrText>
      </w:r>
      <w:r>
        <w:rPr>
          <w:rStyle w:val="Hyperlink.0"/>
          <w:rFonts w:ascii="Arial" w:cs="Arial" w:hAnsi="Arial" w:eastAsia="Arial"/>
          <w:color w:val="0432fe"/>
          <w:sz w:val="20"/>
          <w:szCs w:val="20"/>
          <w:u w:val="single" w:color="0432fe"/>
          <w:lang w:val="it-IT"/>
        </w:rPr>
        <w:fldChar w:fldCharType="separate" w:fldLock="0"/>
      </w:r>
      <w:r>
        <w:rPr>
          <w:rStyle w:val="Hyperlink.0"/>
          <w:rFonts w:ascii="Arial" w:hAnsi="Arial"/>
          <w:color w:val="0432fe"/>
          <w:sz w:val="20"/>
          <w:szCs w:val="20"/>
          <w:u w:val="single" w:color="0432fe"/>
          <w:rtl w:val="0"/>
          <w:lang w:val="it-IT"/>
        </w:rPr>
        <w:t>media@vinitalytour.com</w:t>
      </w:r>
      <w:r>
        <w:rPr>
          <w:lang w:val="it-IT"/>
        </w:rPr>
        <w:fldChar w:fldCharType="end" w:fldLock="0"/>
      </w:r>
      <w:r>
        <w:rPr>
          <w:rStyle w:val="None"/>
          <w:rFonts w:ascii="Arial" w:hAnsi="Arial"/>
          <w:sz w:val="20"/>
          <w:szCs w:val="20"/>
          <w:u w:color="000000"/>
          <w:rtl w:val="0"/>
          <w:lang w:val="it-IT"/>
        </w:rPr>
        <w:t xml:space="preserve">                                                                                                                                                                 </w:t>
      </w:r>
    </w:p>
    <w:p>
      <w:pPr>
        <w:pStyle w:val="Default"/>
        <w:jc w:val="right"/>
        <w:rPr>
          <w:rStyle w:val="None"/>
          <w:rFonts w:ascii="Arial" w:cs="Arial" w:hAnsi="Arial" w:eastAsia="Arial"/>
          <w:sz w:val="20"/>
          <w:szCs w:val="20"/>
          <w:u w:color="000000"/>
        </w:rPr>
      </w:pPr>
      <w:r>
        <w:rPr>
          <w:rStyle w:val="Hyperlink.1"/>
        </w:rPr>
        <w:fldChar w:fldCharType="begin" w:fldLock="0"/>
      </w:r>
      <w:r>
        <w:rPr>
          <w:rStyle w:val="Hyperlink.1"/>
        </w:rPr>
        <w:instrText xml:space="preserve"> HYPERLINK "http://www.vinitalyinternational.com"</w:instrText>
      </w:r>
      <w:r>
        <w:rPr>
          <w:rStyle w:val="Hyperlink.1"/>
        </w:rPr>
        <w:fldChar w:fldCharType="separate" w:fldLock="0"/>
      </w:r>
      <w:r>
        <w:rPr>
          <w:rStyle w:val="Hyperlink.1"/>
          <w:rtl w:val="0"/>
          <w:lang w:val="en-US"/>
        </w:rPr>
        <w:t>www.vinitalyinternational.com</w:t>
      </w:r>
      <w:r>
        <w:rPr/>
        <w:fldChar w:fldCharType="end" w:fldLock="0"/>
      </w:r>
    </w:p>
    <w:p>
      <w:pPr>
        <w:pStyle w:val="Default"/>
        <w:jc w:val="right"/>
        <w:rPr>
          <w:rStyle w:val="None"/>
          <w:rFonts w:ascii="Arial" w:cs="Arial" w:hAnsi="Arial" w:eastAsia="Arial"/>
          <w:sz w:val="20"/>
          <w:szCs w:val="20"/>
          <w:u w:color="000000"/>
        </w:rPr>
      </w:pPr>
      <w:r>
        <w:rPr>
          <w:rStyle w:val="None"/>
          <w:rFonts w:ascii="Arial" w:hAnsi="Arial"/>
          <w:sz w:val="20"/>
          <w:szCs w:val="20"/>
          <w:u w:color="000000"/>
          <w:rtl w:val="0"/>
          <w:lang w:val="en-US"/>
        </w:rPr>
        <w:t>Twitter: @VinitalyTour</w:t>
      </w:r>
    </w:p>
    <w:p>
      <w:pPr>
        <w:pStyle w:val="Default"/>
        <w:jc w:val="right"/>
        <w:rPr>
          <w:rStyle w:val="None"/>
          <w:rFonts w:ascii="Arial" w:cs="Arial" w:hAnsi="Arial" w:eastAsia="Arial"/>
          <w:sz w:val="20"/>
          <w:szCs w:val="20"/>
          <w:u w:color="000000"/>
        </w:rPr>
      </w:pPr>
      <w:r>
        <w:rPr>
          <w:rStyle w:val="None"/>
          <w:rFonts w:ascii="Arial" w:hAnsi="Arial"/>
          <w:sz w:val="20"/>
          <w:szCs w:val="20"/>
          <w:u w:color="000000"/>
          <w:rtl w:val="0"/>
          <w:lang w:val="en-US"/>
        </w:rPr>
        <w:t>Join Italian Wine Community on LinkedIn</w:t>
      </w:r>
    </w:p>
    <w:p>
      <w:pPr>
        <w:pStyle w:val="Body A"/>
        <w:jc w:val="both"/>
        <w:rPr>
          <w:rStyle w:val="None"/>
          <w:rFonts w:ascii="Lucida Grande" w:cs="Lucida Grande" w:hAnsi="Lucida Grande" w:eastAsia="Lucida Grande"/>
          <w:sz w:val="24"/>
          <w:szCs w:val="24"/>
          <w:lang w:val="en-US"/>
        </w:rPr>
      </w:pPr>
    </w:p>
    <w:p>
      <w:pPr>
        <w:pStyle w:val="Body A"/>
        <w:jc w:val="both"/>
        <w:rPr>
          <w:rStyle w:val="None"/>
          <w:rFonts w:ascii="Lucida Grande" w:cs="Lucida Grande" w:hAnsi="Lucida Grande" w:eastAsia="Lucida Grande"/>
          <w:b w:val="1"/>
          <w:bCs w:val="1"/>
          <w:sz w:val="24"/>
          <w:szCs w:val="24"/>
          <w:lang w:val="en-US"/>
        </w:rPr>
      </w:pPr>
    </w:p>
    <w:p>
      <w:pPr>
        <w:pStyle w:val="Body A"/>
        <w:jc w:val="center"/>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Vinitaly International Academy Executive Wine Seminars showcase</w:t>
      </w:r>
    </w:p>
    <w:p>
      <w:pPr>
        <w:pStyle w:val="Body A"/>
        <w:jc w:val="center"/>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Italy in a Glass of Wine</w:t>
      </w:r>
    </w:p>
    <w:p>
      <w:pPr>
        <w:pStyle w:val="Body A"/>
        <w:jc w:val="both"/>
        <w:rPr>
          <w:rStyle w:val="None"/>
          <w:rFonts w:ascii="Times New Roman" w:cs="Times New Roman" w:hAnsi="Times New Roman" w:eastAsia="Times New Roman"/>
          <w:sz w:val="28"/>
          <w:szCs w:val="28"/>
          <w:lang w:val="en-US"/>
        </w:rPr>
      </w:pPr>
    </w:p>
    <w:p>
      <w:pPr>
        <w:pStyle w:val="Body A"/>
        <w:jc w:val="both"/>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With the intent to shed a light on the hidden gems of Italian wine, Vinitaly International Academy (VIA) will host two Executive Wine Seminars during the 52nd edition of Vinitaly. </w:t>
      </w:r>
      <w:r>
        <w:rPr>
          <w:rStyle w:val="None"/>
          <w:rFonts w:ascii="Times New Roman" w:hAnsi="Times New Roman"/>
          <w:sz w:val="28"/>
          <w:szCs w:val="28"/>
          <w:rtl w:val="0"/>
          <w:lang w:val="da-DK"/>
        </w:rPr>
        <w:t>Henry Davar,</w:t>
      </w:r>
      <w:r>
        <w:rPr>
          <w:rStyle w:val="None"/>
          <w:rFonts w:ascii="Times New Roman" w:hAnsi="Times New Roman"/>
          <w:sz w:val="28"/>
          <w:szCs w:val="28"/>
          <w:rtl w:val="0"/>
          <w:lang w:val="en-US"/>
        </w:rPr>
        <w:t xml:space="preserve"> wine educator from USA and Vinitaly International Academy certified Italian Wine Expert, will introduce two unique tastings aimed at drawing </w:t>
      </w:r>
      <w:r>
        <w:rPr>
          <w:rStyle w:val="None"/>
          <w:rFonts w:ascii="Lucida Grande" w:cs="Lucida Grande" w:hAnsi="Lucida Grande" w:eastAsia="Lucida Grande"/>
          <w:b w:val="1"/>
          <w:bCs w:val="1"/>
          <w:sz w:val="24"/>
          <w:szCs w:val="24"/>
          <w:lang w:val="it-IT"/>
        </w:rPr>
        <w:drawing>
          <wp:anchor distT="152400" distB="152400" distL="152400" distR="152400" simplePos="0" relativeHeight="251659264" behindDoc="0" locked="0" layoutInCell="1" allowOverlap="1">
            <wp:simplePos x="0" y="0"/>
            <wp:positionH relativeFrom="page">
              <wp:posOffset>616585</wp:posOffset>
            </wp:positionH>
            <wp:positionV relativeFrom="line">
              <wp:posOffset>415289</wp:posOffset>
            </wp:positionV>
            <wp:extent cx="6119496" cy="3975735"/>
            <wp:effectExtent l="0" t="0" r="0" b="0"/>
            <wp:wrapThrough wrapText="bothSides" distL="152400" distR="152400">
              <wp:wrapPolygon edited="1">
                <wp:start x="0" y="0"/>
                <wp:lineTo x="21600" y="0"/>
                <wp:lineTo x="21600" y="21600"/>
                <wp:lineTo x="0" y="21600"/>
                <wp:lineTo x="0" y="0"/>
              </wp:wrapPolygon>
            </wp:wrapThrough>
            <wp:docPr id="1073741827" name="officeArt object" descr="Screen Shot 2018-04-03 at 16.44.40.png"/>
            <wp:cNvGraphicFramePr/>
            <a:graphic xmlns:a="http://schemas.openxmlformats.org/drawingml/2006/main">
              <a:graphicData uri="http://schemas.openxmlformats.org/drawingml/2006/picture">
                <pic:pic xmlns:pic="http://schemas.openxmlformats.org/drawingml/2006/picture">
                  <pic:nvPicPr>
                    <pic:cNvPr id="1073741827" name="Screen Shot 2018-04-03 at 16.44.40.png" descr="Screen Shot 2018-04-03 at 16.44.40.png"/>
                    <pic:cNvPicPr>
                      <a:picLocks noChangeAspect="1"/>
                    </pic:cNvPicPr>
                  </pic:nvPicPr>
                  <pic:blipFill>
                    <a:blip r:embed="rId4">
                      <a:extLst/>
                    </a:blip>
                    <a:stretch>
                      <a:fillRect/>
                    </a:stretch>
                  </pic:blipFill>
                  <pic:spPr>
                    <a:xfrm>
                      <a:off x="0" y="0"/>
                      <a:ext cx="6119496" cy="3975735"/>
                    </a:xfrm>
                    <a:prstGeom prst="rect">
                      <a:avLst/>
                    </a:prstGeom>
                    <a:ln w="12700" cap="flat">
                      <a:noFill/>
                      <a:miter lim="400000"/>
                    </a:ln>
                    <a:effectLst/>
                  </pic:spPr>
                </pic:pic>
              </a:graphicData>
            </a:graphic>
          </wp:anchor>
        </w:drawing>
      </w:r>
      <w:r>
        <w:rPr>
          <w:rStyle w:val="None"/>
          <w:rFonts w:ascii="Times New Roman" w:hAnsi="Times New Roman"/>
          <w:sz w:val="28"/>
          <w:szCs w:val="28"/>
          <w:rtl w:val="0"/>
          <w:lang w:val="en-US"/>
        </w:rPr>
        <w:t xml:space="preserve">attention to white and passito wines yet to be fully discovered and appreciated. </w:t>
      </w:r>
    </w:p>
    <w:p>
      <w:pPr>
        <w:pStyle w:val="Body A"/>
        <w:ind w:firstLine="720"/>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rtl w:val="0"/>
          <w:lang w:val="en-US"/>
        </w:rPr>
        <w:t>On Sunday April 15</w:t>
      </w:r>
      <w:r>
        <w:rPr>
          <w:rStyle w:val="None"/>
          <w:rFonts w:ascii="Times New Roman" w:hAnsi="Times New Roman"/>
          <w:sz w:val="28"/>
          <w:szCs w:val="28"/>
          <w:vertAlign w:val="superscript"/>
          <w:rtl w:val="0"/>
          <w:lang w:val="en-US"/>
        </w:rPr>
        <w:t>th</w:t>
      </w:r>
      <w:r>
        <w:rPr>
          <w:rStyle w:val="None"/>
          <w:rFonts w:ascii="Times New Roman" w:hAnsi="Times New Roman"/>
          <w:sz w:val="28"/>
          <w:szCs w:val="28"/>
          <w:rtl w:val="0"/>
          <w:lang w:val="en-US"/>
        </w:rPr>
        <w:t xml:space="preserve">, the first seminar,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L</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Et</w:t>
      </w:r>
      <w:r>
        <w:rPr>
          <w:rStyle w:val="None"/>
          <w:rFonts w:ascii="Times New Roman" w:hAnsi="Times New Roman" w:hint="default"/>
          <w:sz w:val="28"/>
          <w:szCs w:val="28"/>
          <w:rtl w:val="0"/>
          <w:lang w:val="en-US"/>
        </w:rPr>
        <w:t xml:space="preserve">à </w:t>
      </w:r>
      <w:r>
        <w:rPr>
          <w:rStyle w:val="None"/>
          <w:rFonts w:ascii="Times New Roman" w:hAnsi="Times New Roman"/>
          <w:sz w:val="28"/>
          <w:szCs w:val="28"/>
          <w:rtl w:val="0"/>
          <w:lang w:val="en-US"/>
        </w:rPr>
        <w:t>del Bianco - A White Wine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Age,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will demythologize the belief that you cannot age white wine. The tasting will introduce a unique selection of labels that stand out for their surprising evolution in the bottle. When discussing the ageing potential of Italian wines, there is a tendency to think only about red wines. The common thought is that white wines should be consumed while you can still enjoy their youthful and fresh character. However, this habit at times deprives these white wines from the notion of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nobility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 As Davar responds,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 landscape is different today. As ampelology, viticultural practices, and winemaking techniques have evolved, we are better able to realize the potential of Italian varieties especially as they flourish in their preferred habitats. Often times we have been led to these realizations by visionary winemakers who recognized the potential of their local grape and their prized plot of land.</w:t>
      </w:r>
      <w:r>
        <w:rPr>
          <w:rStyle w:val="None"/>
          <w:rFonts w:ascii="Times New Roman" w:hAnsi="Times New Roman" w:hint="default"/>
          <w:sz w:val="28"/>
          <w:szCs w:val="28"/>
          <w:rtl w:val="0"/>
          <w:lang w:val="en-US"/>
        </w:rPr>
        <w:t>”</w:t>
      </w:r>
      <w:r>
        <w:rPr>
          <w:rStyle w:val="None"/>
          <w:rFonts w:ascii="Times New Roman" w:hAnsi="Times New Roman"/>
          <w:sz w:val="28"/>
          <w:szCs w:val="28"/>
          <w:shd w:val="clear" w:color="auto" w:fill="ffffff"/>
          <w:rtl w:val="0"/>
          <w:lang w:val="en-US"/>
        </w:rPr>
        <w:t xml:space="preserve"> Hence,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L</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Et</w:t>
      </w:r>
      <w:r>
        <w:rPr>
          <w:rStyle w:val="None"/>
          <w:rFonts w:ascii="Times New Roman" w:hAnsi="Times New Roman" w:hint="default"/>
          <w:sz w:val="28"/>
          <w:szCs w:val="28"/>
          <w:shd w:val="clear" w:color="auto" w:fill="ffffff"/>
          <w:rtl w:val="0"/>
          <w:lang w:val="en-US"/>
        </w:rPr>
        <w:t xml:space="preserve">à </w:t>
      </w:r>
      <w:r>
        <w:rPr>
          <w:rStyle w:val="None"/>
          <w:rFonts w:ascii="Times New Roman" w:hAnsi="Times New Roman"/>
          <w:sz w:val="28"/>
          <w:szCs w:val="28"/>
          <w:shd w:val="clear" w:color="auto" w:fill="ffffff"/>
          <w:rtl w:val="0"/>
          <w:lang w:val="en-US"/>
        </w:rPr>
        <w:t>del Bianco</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tasting represents a special opportunity not only to discover the Italian viticultural traditions, but also to celebrate a country which is still full of hidden treasures.</w:t>
      </w:r>
    </w:p>
    <w:p>
      <w:pPr>
        <w:pStyle w:val="Body A"/>
        <w:ind w:firstLine="720"/>
        <w:jc w:val="both"/>
        <w:rPr>
          <w:rStyle w:val="None"/>
          <w:rFonts w:ascii="Times New Roman" w:cs="Times New Roman" w:hAnsi="Times New Roman" w:eastAsia="Times New Roman"/>
          <w:sz w:val="28"/>
          <w:szCs w:val="28"/>
          <w:lang w:val="en-US"/>
        </w:rPr>
      </w:pPr>
    </w:p>
    <w:p>
      <w:pPr>
        <w:pStyle w:val="Body A"/>
        <w:ind w:firstLine="720"/>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On Monday April 16</w:t>
      </w:r>
      <w:r>
        <w:rPr>
          <w:rStyle w:val="None"/>
          <w:rFonts w:ascii="Times New Roman" w:hAnsi="Times New Roman"/>
          <w:sz w:val="28"/>
          <w:szCs w:val="28"/>
          <w:vertAlign w:val="superscript"/>
          <w:rtl w:val="0"/>
          <w:lang w:val="en-US"/>
        </w:rPr>
        <w:t>th</w:t>
      </w:r>
      <w:r>
        <w:rPr>
          <w:rStyle w:val="None"/>
          <w:rFonts w:ascii="Times New Roman" w:hAnsi="Times New Roman"/>
          <w:sz w:val="28"/>
          <w:szCs w:val="28"/>
          <w:rtl w:val="0"/>
          <w:lang w:val="en-US"/>
        </w:rPr>
        <w:t xml:space="preserve">, the second seminar,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Vini Santi: An Italian heritage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will examine the rich history of the most famous Italian passito wines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a true expression of the winemaking traditions of the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Belpaese.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Among the extremely diverse category of Passito wines in Italy,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Vino Santo</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is very popular and historical, with the first mentions dating back to the origin of Christianity. The legend has it that after the Romans abandoned wine production in Tuscany, the monks set about managing the vines and producing wine on the hills around Florence and Siena, as they needed it for liturgy. That is where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Santo,</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meaning holy, comes from. </w:t>
      </w:r>
    </w:p>
    <w:p>
      <w:pPr>
        <w:pStyle w:val="Body A"/>
        <w:ind w:firstLine="720"/>
        <w:jc w:val="both"/>
        <w:rPr>
          <w:rStyle w:val="None"/>
          <w:rFonts w:ascii="Times New Roman" w:cs="Times New Roman" w:hAnsi="Times New Roman" w:eastAsia="Times New Roman"/>
          <w:sz w:val="28"/>
          <w:szCs w:val="28"/>
          <w:lang w:val="en-US"/>
        </w:rPr>
      </w:pPr>
    </w:p>
    <w:p>
      <w:pPr>
        <w:pStyle w:val="Body A"/>
        <w:ind w:firstLine="720"/>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In a world where mass-production is taking over the artisanal know-how, Davar states: </w:t>
      </w:r>
      <w:r>
        <w:rPr>
          <w:rStyle w:val="None"/>
          <w:rFonts w:ascii="Times New Roman" w:hAnsi="Times New Roman" w:hint="default"/>
          <w:sz w:val="28"/>
          <w:szCs w:val="28"/>
          <w:rtl w:val="0"/>
          <w:lang w:val="en-US"/>
        </w:rPr>
        <w:t>“</w:t>
      </w:r>
      <w:r>
        <w:rPr>
          <w:rStyle w:val="None"/>
          <w:rFonts w:ascii="Times New Roman" w:hAnsi="Times New Roman"/>
          <w:sz w:val="28"/>
          <w:szCs w:val="28"/>
          <w:shd w:val="clear" w:color="auto" w:fill="ffffff"/>
          <w:rtl w:val="0"/>
          <w:lang w:val="en-US"/>
        </w:rPr>
        <w:t xml:space="preserve">Vin Santo is the ultimate craft beverage; one that can connect you to an almost forgotten heritage of craft </w:t>
      </w:r>
      <w:r>
        <w:rPr>
          <w:rStyle w:val="None"/>
          <w:rFonts w:ascii="Times New Roman" w:hAnsi="Times New Roman"/>
          <w:sz w:val="28"/>
          <w:szCs w:val="28"/>
          <w:rtl w:val="0"/>
          <w:lang w:val="en-US"/>
        </w:rPr>
        <w: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In the seminar, we will explore various expressions of these vini passiti from Northern and Central Italy and discuss perhaps how we might preserve this heritage.</w:t>
      </w:r>
      <w:r>
        <w:rPr>
          <w:rStyle w:val="None"/>
          <w:rFonts w:ascii="Times New Roman" w:hAnsi="Times New Roman" w:hint="default"/>
          <w:sz w:val="28"/>
          <w:szCs w:val="28"/>
          <w:rtl w:val="0"/>
          <w:lang w:val="en-US"/>
        </w:rPr>
        <w:t>”</w:t>
      </w:r>
      <w:r>
        <w:rPr>
          <w:rStyle w:val="None"/>
          <w:rFonts w:ascii="Times New Roman" w:hAnsi="Times New Roman"/>
          <w:sz w:val="28"/>
          <w:szCs w:val="28"/>
          <w:shd w:val="clear" w:color="auto" w:fill="ffffff"/>
          <w:rtl w:val="0"/>
          <w:lang w:val="en-US"/>
        </w:rPr>
        <w:t xml:space="preserve"> As Davar continues, the seminar aims at showing attendees that in our fast-paced lives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vini santi</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allow you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to slow down to enjoy this journey, to make a connection to a culture and a place rich in history.</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rtl w:val="0"/>
          <w:lang w:val="en-US"/>
        </w:rPr>
        <w:t xml:space="preserve">With wines ranging from Trentino to Umbria, Davar will survey the various expressions of these wines. </w:t>
      </w:r>
    </w:p>
    <w:p>
      <w:pPr>
        <w:pStyle w:val="Body A"/>
        <w:ind w:firstLine="720"/>
        <w:jc w:val="both"/>
        <w:rPr>
          <w:rStyle w:val="None"/>
          <w:rFonts w:ascii="Times New Roman" w:cs="Times New Roman" w:hAnsi="Times New Roman" w:eastAsia="Times New Roman"/>
          <w:sz w:val="28"/>
          <w:szCs w:val="28"/>
          <w:lang w:val="en-US"/>
        </w:rPr>
      </w:pPr>
    </w:p>
    <w:p>
      <w:pPr>
        <w:pStyle w:val="Body A"/>
        <w:ind w:firstLine="720"/>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rtl w:val="0"/>
          <w:lang w:val="en-US"/>
        </w:rPr>
        <w:t>Once again, the VIA Executive Seminars will bring Italian wine lovers on a rare and unique journey across the Italian peninsula, on a quest for its cultural diversity expressed in its artisanal and undiscovered wines. See full details of the seminars below:</w:t>
      </w:r>
    </w:p>
    <w:p>
      <w:pPr>
        <w:pStyle w:val="Body A"/>
        <w:jc w:val="both"/>
        <w:rPr>
          <w:rStyle w:val="None"/>
          <w:rFonts w:ascii="Times New Roman" w:cs="Times New Roman" w:hAnsi="Times New Roman" w:eastAsia="Times New Roman"/>
          <w:sz w:val="28"/>
          <w:szCs w:val="28"/>
          <w:lang w:val="en-US"/>
        </w:rPr>
      </w:pPr>
    </w:p>
    <w:p>
      <w:pPr>
        <w:pStyle w:val="Heading"/>
        <w:rPr>
          <w:rStyle w:val="None"/>
          <w:sz w:val="28"/>
          <w:szCs w:val="28"/>
          <w:lang w:val="en-US"/>
        </w:rPr>
      </w:pPr>
      <w:r>
        <w:rPr>
          <w:rStyle w:val="None"/>
          <w:sz w:val="28"/>
          <w:szCs w:val="28"/>
          <w:rtl w:val="0"/>
          <w:lang w:val="en-US"/>
        </w:rPr>
        <w:t xml:space="preserve">1. Executive Wine Seminars </w:t>
      </w:r>
      <w:r>
        <w:rPr>
          <w:rStyle w:val="None"/>
          <w:sz w:val="28"/>
          <w:szCs w:val="28"/>
          <w:rtl w:val="0"/>
          <w:lang w:val="en-US"/>
        </w:rPr>
        <w:t>“</w:t>
      </w:r>
      <w:r>
        <w:rPr>
          <w:rStyle w:val="None"/>
          <w:sz w:val="28"/>
          <w:szCs w:val="28"/>
          <w:rtl w:val="0"/>
          <w:lang w:val="en-US"/>
        </w:rPr>
        <w:t>L</w:t>
      </w:r>
      <w:r>
        <w:rPr>
          <w:rStyle w:val="None"/>
          <w:sz w:val="28"/>
          <w:szCs w:val="28"/>
          <w:rtl w:val="0"/>
          <w:lang w:val="en-US"/>
        </w:rPr>
        <w:t>’</w:t>
      </w:r>
      <w:r>
        <w:rPr>
          <w:rStyle w:val="None"/>
          <w:sz w:val="28"/>
          <w:szCs w:val="28"/>
          <w:rtl w:val="0"/>
          <w:lang w:val="en-US"/>
        </w:rPr>
        <w:t>Et</w:t>
      </w:r>
      <w:r>
        <w:rPr>
          <w:rStyle w:val="None"/>
          <w:sz w:val="28"/>
          <w:szCs w:val="28"/>
          <w:rtl w:val="0"/>
          <w:lang w:val="en-US"/>
        </w:rPr>
        <w:t xml:space="preserve">à </w:t>
      </w:r>
      <w:r>
        <w:rPr>
          <w:rStyle w:val="None"/>
          <w:sz w:val="28"/>
          <w:szCs w:val="28"/>
          <w:rtl w:val="0"/>
          <w:lang w:val="en-US"/>
        </w:rPr>
        <w:t>del Bianco - A White Wine</w:t>
      </w:r>
      <w:r>
        <w:rPr>
          <w:rStyle w:val="None"/>
          <w:sz w:val="28"/>
          <w:szCs w:val="28"/>
          <w:rtl w:val="0"/>
          <w:lang w:val="en-US"/>
        </w:rPr>
        <w:t>’</w:t>
      </w:r>
      <w:r>
        <w:rPr>
          <w:rStyle w:val="None"/>
          <w:sz w:val="28"/>
          <w:szCs w:val="28"/>
          <w:rtl w:val="0"/>
          <w:lang w:val="en-US"/>
        </w:rPr>
        <w:t>s Age</w:t>
      </w:r>
      <w:r>
        <w:rPr>
          <w:rStyle w:val="None"/>
          <w:sz w:val="28"/>
          <w:szCs w:val="28"/>
          <w:rtl w:val="0"/>
          <w:lang w:val="en-US"/>
        </w:rPr>
        <w:t>”</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u w:val="single"/>
          <w:rtl w:val="0"/>
          <w:lang w:val="en-US"/>
        </w:rPr>
        <w:t>Convenor</w:t>
      </w:r>
      <w:r>
        <w:rPr>
          <w:rStyle w:val="None"/>
          <w:rFonts w:ascii="Times New Roman" w:hAnsi="Times New Roman"/>
          <w:sz w:val="28"/>
          <w:szCs w:val="28"/>
          <w:rtl w:val="0"/>
          <w:lang w:val="en-US"/>
        </w:rPr>
        <w:t>: Henry Davar, VIA certified Italian Wine Expert</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Time: Sunday, 15th April 2018, 11.00 - 13.00</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Location: wine2digital</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Link: </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"http://bit.do/ecRSZ"</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http://bit.do/ecRSZ</w:t>
      </w:r>
      <w:r>
        <w:rPr>
          <w:lang w:val="en-US"/>
        </w:rPr>
        <w:fldChar w:fldCharType="end" w:fldLock="0"/>
      </w:r>
      <w:r>
        <w:rPr>
          <w:rStyle w:val="None"/>
          <w:rFonts w:ascii="Times New Roman" w:hAnsi="Times New Roman"/>
          <w:sz w:val="28"/>
          <w:szCs w:val="28"/>
          <w:rtl w:val="0"/>
          <w:lang w:val="en-US"/>
        </w:rPr>
        <w:t xml:space="preserve"> </w:t>
      </w:r>
      <w:r>
        <w:rPr>
          <w:rStyle w:val="None"/>
          <w:rFonts w:ascii="Arial Unicode MS" w:cs="Arial Unicode MS" w:hAnsi="Arial Unicode MS" w:eastAsia="Arial Unicode MS"/>
          <w:b w:val="0"/>
          <w:bCs w:val="0"/>
          <w:i w:val="0"/>
          <w:iCs w:val="0"/>
          <w:sz w:val="28"/>
          <w:szCs w:val="28"/>
          <w:lang w:val="en-US"/>
        </w:rPr>
        <w:br w:type="textWrapping"/>
        <w:br w:type="textWrapping"/>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Vino Santo Trentino ( Pisoni) 1983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 xml:space="preserve">Vino Santo Trentino, Alessandro Poli - 2002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 xml:space="preserve">Vino Santo Trentino, (Francesco Poli ) 2003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Colli Piacentini Vin Santo di Vigoleno, Lusignani Alberto, 2006</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Vinsanto di Carmignano doc Riserva Capezzana, 2010</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Vin Santo del Chianti Classico - Fattoria di San Giusto 2002</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 xml:space="preserve">Vin Santo Doc Occhio di Pernice 2002 - Avignonesi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Vin de Granaro 2007, Agricola Menti Giovanni. RITIRARE VINO DOMENICA</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 xml:space="preserve"> • </w:t>
      </w:r>
      <w:r>
        <w:rPr>
          <w:rStyle w:val="None"/>
          <w:rFonts w:ascii="Times New Roman" w:hAnsi="Times New Roman"/>
          <w:sz w:val="28"/>
          <w:szCs w:val="28"/>
          <w:rtl w:val="0"/>
          <w:lang w:val="en-US"/>
        </w:rPr>
        <w:t>Vino Santo della Valle del Tevere - "Cesare di Galparino</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2007, Filippi Chiara di Citt</w:t>
      </w:r>
      <w:r>
        <w:rPr>
          <w:rStyle w:val="None"/>
          <w:rFonts w:ascii="Times New Roman" w:hAnsi="Times New Roman" w:hint="default"/>
          <w:sz w:val="28"/>
          <w:szCs w:val="28"/>
          <w:rtl w:val="0"/>
          <w:lang w:val="en-US"/>
        </w:rPr>
        <w:t xml:space="preserve">à </w:t>
      </w:r>
      <w:r>
        <w:rPr>
          <w:rStyle w:val="None"/>
          <w:rFonts w:ascii="Times New Roman" w:hAnsi="Times New Roman"/>
          <w:sz w:val="28"/>
          <w:szCs w:val="28"/>
          <w:rtl w:val="0"/>
          <w:lang w:val="en-US"/>
        </w:rPr>
        <w:t>di Castello.</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Vinsanto Carpineto FARNITO VINSANTO DEL CHIANTI 1999</w:t>
      </w:r>
    </w:p>
    <w:p>
      <w:pPr>
        <w:pStyle w:val="Body A"/>
        <w:jc w:val="both"/>
        <w:rPr>
          <w:rStyle w:val="None"/>
          <w:rFonts w:ascii="Times New Roman" w:cs="Times New Roman" w:hAnsi="Times New Roman" w:eastAsia="Times New Roman"/>
          <w:sz w:val="28"/>
          <w:szCs w:val="28"/>
          <w:u w:val="single"/>
          <w:lang w:val="en-US"/>
        </w:rPr>
      </w:pPr>
    </w:p>
    <w:p>
      <w:pPr>
        <w:pStyle w:val="Body A"/>
        <w:jc w:val="both"/>
        <w:rPr>
          <w:rStyle w:val="None"/>
          <w:rFonts w:ascii="Times New Roman" w:cs="Times New Roman" w:hAnsi="Times New Roman" w:eastAsia="Times New Roman"/>
          <w:sz w:val="28"/>
          <w:szCs w:val="28"/>
          <w:lang w:val="en-US"/>
        </w:rPr>
      </w:pPr>
    </w:p>
    <w:p>
      <w:pPr>
        <w:pStyle w:val="Heading"/>
        <w:rPr>
          <w:rStyle w:val="None"/>
          <w:sz w:val="28"/>
          <w:szCs w:val="28"/>
          <w:lang w:val="en-US"/>
        </w:rPr>
      </w:pPr>
      <w:r>
        <w:rPr>
          <w:rStyle w:val="None"/>
          <w:sz w:val="28"/>
          <w:szCs w:val="28"/>
          <w:rtl w:val="0"/>
          <w:lang w:val="en-US"/>
        </w:rPr>
        <w:t xml:space="preserve">2. Executive Wine Seminars </w:t>
      </w:r>
      <w:r>
        <w:rPr>
          <w:rStyle w:val="None"/>
          <w:sz w:val="28"/>
          <w:szCs w:val="28"/>
          <w:rtl w:val="0"/>
          <w:lang w:val="en-US"/>
        </w:rPr>
        <w:t>“</w:t>
      </w:r>
      <w:r>
        <w:rPr>
          <w:rStyle w:val="None"/>
          <w:sz w:val="28"/>
          <w:szCs w:val="28"/>
          <w:rtl w:val="0"/>
          <w:lang w:val="en-US"/>
        </w:rPr>
        <w:t>Vini Santi: An Italian heritage</w:t>
      </w:r>
      <w:r>
        <w:rPr>
          <w:rStyle w:val="None"/>
          <w:sz w:val="28"/>
          <w:szCs w:val="28"/>
          <w:rtl w:val="0"/>
          <w:lang w:val="en-US"/>
        </w:rPr>
        <w:t xml:space="preserve">”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u w:val="single"/>
          <w:rtl w:val="0"/>
          <w:lang w:val="en-US"/>
        </w:rPr>
        <w:t>Convenor</w:t>
      </w:r>
      <w:r>
        <w:rPr>
          <w:rStyle w:val="None"/>
          <w:rFonts w:ascii="Times New Roman" w:hAnsi="Times New Roman"/>
          <w:sz w:val="28"/>
          <w:szCs w:val="28"/>
          <w:rtl w:val="0"/>
          <w:lang w:val="en-US"/>
        </w:rPr>
        <w:t>: Henry Davar, VIA certified Italian Wine Expert</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Time: Monday, 16th April 2018, 15.00 - 17.30</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Location: wine2digital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Link: </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"http://bit.do/ecRS6"</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http://bit.do/ecRS6</w:t>
      </w:r>
      <w:r>
        <w:rPr>
          <w:lang w:val="en-US"/>
        </w:rPr>
        <w:fldChar w:fldCharType="end" w:fldLock="0"/>
      </w:r>
      <w:r>
        <w:rPr>
          <w:rStyle w:val="None"/>
          <w:rFonts w:ascii="Times New Roman" w:hAnsi="Times New Roman"/>
          <w:sz w:val="28"/>
          <w:szCs w:val="28"/>
          <w:rtl w:val="0"/>
          <w:lang w:val="en-US"/>
        </w:rPr>
        <w:t xml:space="preserve"> </w:t>
      </w:r>
    </w:p>
    <w:p>
      <w:pPr>
        <w:pStyle w:val="Body A"/>
        <w:jc w:val="both"/>
        <w:rPr>
          <w:rStyle w:val="None"/>
          <w:rFonts w:ascii="Times New Roman" w:cs="Times New Roman" w:hAnsi="Times New Roman" w:eastAsia="Times New Roman"/>
          <w:sz w:val="28"/>
          <w:szCs w:val="28"/>
          <w:lang w:val="en-US"/>
        </w:rPr>
      </w:pPr>
      <w:r>
        <w:rPr>
          <w:rStyle w:val="None"/>
          <w:rFonts w:ascii="Arial Unicode MS" w:cs="Arial Unicode MS" w:hAnsi="Arial Unicode MS" w:eastAsia="Arial Unicode MS"/>
          <w:b w:val="0"/>
          <w:bCs w:val="0"/>
          <w:i w:val="0"/>
          <w:iCs w:val="0"/>
          <w:sz w:val="28"/>
          <w:szCs w:val="28"/>
          <w:lang w:val="en-US"/>
        </w:rPr>
        <w:br w:type="textWrapping"/>
      </w:r>
      <w:r>
        <w:rPr>
          <w:rStyle w:val="None"/>
          <w:rFonts w:ascii="Times New Roman" w:hAnsi="Times New Roman"/>
          <w:sz w:val="28"/>
          <w:szCs w:val="28"/>
          <w:rtl w:val="0"/>
          <w:lang w:val="en-US"/>
        </w:rPr>
        <w:t>- Soave Classico la Rocca 2006, Pieropan</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Verdicchio Campo alle Oche 2008, Fattoria San Lorenzo</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Nosiola 2003, Cesconi</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Pinot Bianco Sirmian 2012, Nals Margreid</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Timorasso 2007, Walter Massa, </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Trebbiano d</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Abruzzo 2007, Emidio Pepe</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Friulano 2010, Ferlat</w:t>
      </w:r>
    </w:p>
    <w:p>
      <w:pPr>
        <w:pStyle w:val="Body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 - Fiorduva 2010, Marisa Cuomo</w:t>
      </w:r>
      <w:r>
        <w:rPr>
          <w:rStyle w:val="None"/>
          <w:rFonts w:ascii="Arial Unicode MS" w:cs="Arial Unicode MS" w:hAnsi="Arial Unicode MS" w:eastAsia="Arial Unicode MS"/>
          <w:b w:val="0"/>
          <w:bCs w:val="0"/>
          <w:i w:val="0"/>
          <w:iCs w:val="0"/>
          <w:sz w:val="28"/>
          <w:szCs w:val="28"/>
          <w:lang w:val="en-US"/>
        </w:rPr>
        <w:br w:type="textWrapping"/>
      </w:r>
    </w:p>
    <w:p>
      <w:pPr>
        <w:pStyle w:val="Body A"/>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About:</w:t>
      </w:r>
    </w:p>
    <w:p>
      <w:pPr>
        <w:pStyle w:val="Body A"/>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Veronafiere is the leading organizer of trade shows in Italy including Vinitaly (www.vinitaly.com), the largest wine and spirits fair in the world. During its 51st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Finest Italian Wines: 100 Great Producers,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 130 Italian Wine Ambassadors and 9 Italian Wine Experts.</w:t>
      </w:r>
      <w:r>
        <w:rPr>
          <w:rStyle w:val="None"/>
          <w:rFonts w:ascii="Arial Unicode MS" w:cs="Arial Unicode MS" w:hAnsi="Arial Unicode MS" w:eastAsia="Arial Unicode MS"/>
          <w:sz w:val="24"/>
          <w:szCs w:val="24"/>
          <w:lang w:val="en-US"/>
        </w:rPr>
        <w:br w:type="textWrapping"/>
      </w:r>
    </w:p>
    <w:p>
      <w:pPr>
        <w:pStyle w:val="Default"/>
        <w:rPr>
          <w:rStyle w:val="None"/>
          <w:rFonts w:ascii="Helvetica" w:cs="Helvetica" w:hAnsi="Helvetica" w:eastAsia="Helvetica"/>
          <w:shd w:val="clear" w:color="auto" w:fill="ffffff"/>
        </w:rPr>
      </w:pPr>
    </w:p>
    <w:p>
      <w:pPr>
        <w:pStyle w:val="Default"/>
        <w:rPr>
          <w:rStyle w:val="None"/>
          <w:rFonts w:ascii="Arial" w:cs="Arial" w:hAnsi="Arial" w:eastAsia="Arial"/>
          <w:i w:val="1"/>
          <w:iCs w:val="1"/>
          <w:color w:val="212121"/>
          <w:sz w:val="32"/>
          <w:szCs w:val="32"/>
          <w:u w:color="212121"/>
          <w:shd w:val="clear" w:color="auto" w:fill="ffffff"/>
        </w:rPr>
      </w:pPr>
    </w:p>
    <w:p>
      <w:pPr>
        <w:pStyle w:val="Default"/>
      </w:pPr>
      <w:r>
        <w:rPr>
          <w:rStyle w:val="None"/>
          <w:rFonts w:ascii="Arial" w:cs="Arial" w:hAnsi="Arial" w:eastAsia="Arial"/>
          <w:i w:val="1"/>
          <w:iCs w:val="1"/>
          <w:color w:val="212121"/>
          <w:sz w:val="32"/>
          <w:szCs w:val="32"/>
          <w:u w:color="212121"/>
          <w:shd w:val="clear" w:color="auto" w:fill="ffffff"/>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Grand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tab/>
      <w:tab/>
    </w:r>
    <w: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lang w:val="it-IT"/>
    </w:rPr>
  </w:style>
  <w:style w:type="character" w:styleId="Hyperlink.1">
    <w:name w:val="Hyperlink.1"/>
    <w:basedOn w:val="None"/>
    <w:next w:val="Hyperlink.1"/>
    <w:rPr>
      <w:rFonts w:ascii="Arial" w:cs="Arial" w:hAnsi="Arial" w:eastAsia="Arial"/>
      <w:color w:val="0432fe"/>
      <w:sz w:val="20"/>
      <w:szCs w:val="20"/>
      <w:u w:val="single" w:color="0432fe"/>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it-IT"/>
    </w:rPr>
  </w:style>
  <w:style w:type="character" w:styleId="Link">
    <w:name w:val="Link"/>
    <w:rPr>
      <w:color w:val="0000ff"/>
      <w:u w:val="single" w:color="0000ff"/>
    </w:rPr>
  </w:style>
  <w:style w:type="character" w:styleId="Hyperlink.2">
    <w:name w:val="Hyperlink.2"/>
    <w:basedOn w:val="Link"/>
    <w:next w:val="Hyperlink.2"/>
    <w:rPr>
      <w:rFonts w:ascii="Times New Roman" w:cs="Times New Roman" w:hAnsi="Times New Roman" w:eastAsia="Times New Roman"/>
      <w:sz w:val="28"/>
      <w:szCs w:val="28"/>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