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Press Release: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hd w:fill="ffffff" w:val="clear"/>
        <w:spacing w:after="80" w:before="0" w:line="335.99999999999994" w:lineRule="auto"/>
        <w:ind w:left="0"/>
        <w:contextualSpacing w:val="0"/>
        <w:jc w:val="left"/>
        <w:rPr>
          <w:rFonts w:ascii="Calibri" w:cs="Calibri" w:eastAsia="Calibri" w:hAnsi="Calibri"/>
          <w:sz w:val="45"/>
          <w:szCs w:val="45"/>
        </w:rPr>
      </w:pPr>
      <w:bookmarkStart w:colFirst="0" w:colLast="0" w:name="_bq3ze6xaydq" w:id="0"/>
      <w:bookmarkEnd w:id="0"/>
      <w:r w:rsidDel="00000000" w:rsidR="00000000" w:rsidRPr="00000000">
        <w:rPr>
          <w:rFonts w:ascii="Calibri" w:cs="Calibri" w:eastAsia="Calibri" w:hAnsi="Calibri"/>
          <w:sz w:val="45"/>
          <w:szCs w:val="45"/>
          <w:rtl w:val="0"/>
        </w:rPr>
        <w:t xml:space="preserve">GROWING AI-ASSISTED CONVERSATIONAL DISCOVERY…</w:t>
      </w:r>
    </w:p>
    <w:p w:rsidR="00000000" w:rsidDel="00000000" w:rsidP="00000000" w:rsidRDefault="00000000" w:rsidRPr="00000000" w14:paraId="00000004">
      <w:pPr>
        <w:contextualSpacing w:val="0"/>
        <w:jc w:val="both"/>
        <w:rPr/>
      </w:pPr>
      <w:r w:rsidDel="00000000" w:rsidR="00000000" w:rsidRPr="00000000">
        <w:rPr>
          <w:rFonts w:ascii="Calibri" w:cs="Calibri" w:eastAsia="Calibri" w:hAnsi="Calibri"/>
          <w:color w:val="020202"/>
          <w:sz w:val="23"/>
          <w:szCs w:val="23"/>
        </w:rPr>
        <w:drawing>
          <wp:inline distB="114300" distT="114300" distL="114300" distR="114300">
            <wp:extent cx="5486400" cy="3200400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d2129"/>
          <w:sz w:val="21"/>
          <w:szCs w:val="21"/>
          <w:highlight w:val="white"/>
          <w:rtl w:val="0"/>
        </w:rPr>
        <w:t xml:space="preserve">Over 100k real people engaged in 6 continents!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Getting personalized recommendations from trusted sources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alibri" w:cs="Calibri" w:eastAsia="Calibri" w:hAnsi="Calibri"/>
          <w:color w:val="020202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 FRANCISCO,CALIFORNIA, May 16, 2018 – Rancard Inc. today announced a  major </w:t>
      </w:r>
      <w:r w:rsidDel="00000000" w:rsidR="00000000" w:rsidRPr="00000000">
        <w:rPr>
          <w:rFonts w:ascii="Calibri" w:cs="Calibri" w:eastAsia="Calibri" w:hAnsi="Calibri"/>
          <w:color w:val="020202"/>
          <w:sz w:val="23"/>
          <w:szCs w:val="23"/>
          <w:rtl w:val="0"/>
        </w:rPr>
        <w:t xml:space="preserve">Rendezvous social recommendations milestone: achieving an engagement milestone of over a hundred thousand real users in 6 continents!  These users are predominantly from the US, Egypt, Canada, Philippines, Australia among others.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alibri" w:cs="Calibri" w:eastAsia="Calibri" w:hAnsi="Calibri"/>
          <w:color w:val="02020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alibri" w:cs="Calibri" w:eastAsia="Calibri" w:hAnsi="Calibri"/>
          <w:b w:val="1"/>
          <w:color w:val="020202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The users who are subscribers of </w:t>
      </w:r>
      <w:hyperlink r:id="rId7">
        <w:r w:rsidDel="00000000" w:rsidR="00000000" w:rsidRPr="00000000">
          <w:rPr>
            <w:rFonts w:ascii="Calibri" w:cs="Calibri" w:eastAsia="Calibri" w:hAnsi="Calibri"/>
            <w:sz w:val="23"/>
            <w:szCs w:val="23"/>
            <w:u w:val="single"/>
            <w:rtl w:val="0"/>
          </w:rPr>
          <w:t xml:space="preserve">Facebook Messenger</w:t>
        </w:r>
      </w:hyperlink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have found a new way to get their friends opinions on literally anything – retail, places and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services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contextualSpacing w:val="0"/>
        <w:jc w:val="both"/>
        <w:rPr>
          <w:rFonts w:ascii="Calibri" w:cs="Calibri" w:eastAsia="Calibri" w:hAnsi="Calibri"/>
          <w:color w:val="020202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20202"/>
          <w:sz w:val="23"/>
          <w:szCs w:val="23"/>
          <w:rtl w:val="0"/>
        </w:rPr>
        <w:t xml:space="preserve">Rendezvous is unusual but most natural as a recommendation engine because it’s all about getting you results based on whose opinion you trust in a specific genre- See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3"/>
            <w:szCs w:val="23"/>
            <w:u w:val="single"/>
            <w:rtl w:val="0"/>
          </w:rPr>
          <w:t xml:space="preserve">www.socialrecommendations.com</w:t>
        </w:r>
      </w:hyperlink>
      <w:r w:rsidDel="00000000" w:rsidR="00000000" w:rsidRPr="00000000">
        <w:rPr>
          <w:rFonts w:ascii="Calibri" w:cs="Calibri" w:eastAsia="Calibri" w:hAnsi="Calibri"/>
          <w:color w:val="020202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contextualSpacing w:val="0"/>
        <w:jc w:val="both"/>
        <w:rPr>
          <w:rFonts w:ascii="Calibri" w:cs="Calibri" w:eastAsia="Calibri" w:hAnsi="Calibri"/>
          <w:color w:val="020202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20202"/>
          <w:sz w:val="23"/>
          <w:szCs w:val="23"/>
        </w:rPr>
        <w:drawing>
          <wp:inline distB="114300" distT="114300" distL="114300" distR="114300">
            <wp:extent cx="5424488" cy="3625743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4488" cy="36257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contextualSpacing w:val="0"/>
        <w:jc w:val="both"/>
        <w:rPr>
          <w:rFonts w:ascii="Calibri" w:cs="Calibri" w:eastAsia="Calibri" w:hAnsi="Calibri"/>
          <w:color w:val="020202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20202"/>
          <w:sz w:val="23"/>
          <w:szCs w:val="23"/>
          <w:rtl w:val="0"/>
        </w:rPr>
        <w:t xml:space="preserve">Users can share catalogs to get their friends opinions in Messenger and eventually across other channels including WhatsApp, iMessage, WeChat, etc.</w:t>
      </w:r>
    </w:p>
    <w:p w:rsidR="00000000" w:rsidDel="00000000" w:rsidP="00000000" w:rsidRDefault="00000000" w:rsidRPr="00000000" w14:paraId="0000000E">
      <w:pPr>
        <w:spacing w:after="240" w:before="240" w:lineRule="auto"/>
        <w:contextualSpacing w:val="0"/>
        <w:jc w:val="both"/>
        <w:rPr>
          <w:rFonts w:ascii="Calibri" w:cs="Calibri" w:eastAsia="Calibri" w:hAnsi="Calibri"/>
          <w:color w:val="020202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20202"/>
          <w:sz w:val="23"/>
          <w:szCs w:val="23"/>
        </w:rPr>
        <w:drawing>
          <wp:inline distB="114300" distT="114300" distL="114300" distR="114300">
            <wp:extent cx="5329238" cy="3543171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9238" cy="35431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contextualSpacing w:val="0"/>
        <w:jc w:val="both"/>
        <w:rPr>
          <w:rFonts w:ascii="Calibri" w:cs="Calibri" w:eastAsia="Calibri" w:hAnsi="Calibri"/>
          <w:color w:val="020202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20202"/>
          <w:sz w:val="23"/>
          <w:szCs w:val="23"/>
          <w:rtl w:val="0"/>
        </w:rPr>
        <w:t xml:space="preserve">Ultimately, Rendezvous users get serendipitous recommendations as their trust graph grows…The Rendezvous zeitgeist shows the most requested categories are music, fashion apparel, electronics…</w:t>
      </w:r>
    </w:p>
    <w:p w:rsidR="00000000" w:rsidDel="00000000" w:rsidP="00000000" w:rsidRDefault="00000000" w:rsidRPr="00000000" w14:paraId="00000010">
      <w:pPr>
        <w:spacing w:after="240" w:before="240" w:lineRule="auto"/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20202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20202"/>
          <w:sz w:val="23"/>
          <w:szCs w:val="23"/>
        </w:rPr>
        <w:drawing>
          <wp:inline distB="114300" distT="114300" distL="114300" distR="114300">
            <wp:extent cx="5443538" cy="3562871"/>
            <wp:effectExtent b="0" l="0" r="0" t="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3538" cy="35628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Ends-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both"/>
        <w:rPr>
          <w:rFonts w:ascii="Arial" w:cs="Arial" w:eastAsia="Arial" w:hAnsi="Arial"/>
          <w:color w:val="111111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1"/>
          <w:szCs w:val="21"/>
          <w:highlight w:val="whit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111111"/>
          <w:sz w:val="18"/>
          <w:szCs w:val="18"/>
          <w:highlight w:val="white"/>
          <w:rtl w:val="0"/>
        </w:rPr>
        <w:t xml:space="preserve">Amazon and the Amazon logo are trademarks of Amazon.com, Inc. or its affiliates.</w:t>
      </w:r>
    </w:p>
    <w:p w:rsidR="00000000" w:rsidDel="00000000" w:rsidP="00000000" w:rsidRDefault="00000000" w:rsidRPr="00000000" w14:paraId="00000015">
      <w:pPr>
        <w:contextualSpacing w:val="0"/>
        <w:jc w:val="both"/>
        <w:rPr>
          <w:rFonts w:ascii="Arial" w:cs="Arial" w:eastAsia="Arial" w:hAnsi="Arial"/>
          <w:color w:val="111111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18"/>
          <w:szCs w:val="18"/>
          <w:highlight w:val="white"/>
          <w:rtl w:val="0"/>
        </w:rPr>
        <w:t xml:space="preserve">-Rancard does not claim rights to any of the logos or trademarks  used in this article and its images except Rancard’s own trademarks. </w:t>
      </w:r>
    </w:p>
    <w:p w:rsidR="00000000" w:rsidDel="00000000" w:rsidP="00000000" w:rsidRDefault="00000000" w:rsidRPr="00000000" w14:paraId="00000016">
      <w:pPr>
        <w:contextualSpacing w:val="0"/>
        <w:jc w:val="both"/>
        <w:rPr>
          <w:rFonts w:ascii="Arial" w:cs="Arial" w:eastAsia="Arial" w:hAnsi="Arial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jc w:val="both"/>
        <w:rPr>
          <w:rFonts w:ascii="Arial" w:cs="Arial" w:eastAsia="Arial" w:hAnsi="Arial"/>
          <w:color w:val="11111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About Rancard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Rancard delivers social recommendations technology for online retail and places via Rendezvous, a social graph with AI-enabled interfaces. Featured by Facebook at F8 2017 and 2018, Rendezvous enables users engage through a Messenger bot and chat extension to share and receive trusted recommendations from selected friends on actual items in retail, places destinations and services. The engagement method is conversational: </w:t>
        <w:br w:type="textWrapping"/>
        <w:t xml:space="preserve">users dialog with the Rendezvous bot to obtain recommendations from their friends in a requested genre, and/or share a curated item catalog to friends for opinions/validation. They can also invoke the Rendezvous Messenger Chat Extension to introduce actual shoppable items into their peer conversations. </w:t>
        <w:br w:type="textWrapping"/>
        <w:br w:type="textWrapping"/>
        <w:t xml:space="preserve">Messenger bot at https://m.me/rndzvu (best onmobile) and more information at </w:t>
      </w:r>
      <w:hyperlink r:id="rId12">
        <w:r w:rsidDel="00000000" w:rsidR="00000000" w:rsidRPr="00000000">
          <w:rPr>
            <w:rFonts w:ascii="Verdana" w:cs="Verdana" w:eastAsia="Verdana" w:hAnsi="Verdana"/>
            <w:sz w:val="18"/>
            <w:szCs w:val="18"/>
            <w:rtl w:val="0"/>
          </w:rPr>
          <w:t xml:space="preserve">www.socialrecommendations.com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default"/>
      <w:footerReference r:id="rId16" w:type="first"/>
      <w:pgSz w:h="15840" w:w="12240"/>
      <w:pgMar w:bottom="1440" w:top="144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8100"/>
      </w:tabs>
      <w:spacing w:after="0" w:before="0" w:line="240" w:lineRule="auto"/>
      <w:ind w:left="-9" w:firstLine="0"/>
      <w:contextualSpacing w:val="0"/>
      <w:jc w:val="right"/>
      <w:rPr>
        <w:rFonts w:ascii="Calibri" w:cs="Calibri" w:eastAsia="Calibri" w:hAnsi="Calibri"/>
        <w:b w:val="0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0"/>
        <w:sz w:val="20"/>
        <w:szCs w:val="20"/>
        <w:rtl w:val="0"/>
      </w:rPr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sz w:val="20"/>
        <w:szCs w:val="20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720" w:before="0" w:line="240" w:lineRule="auto"/>
      <w:contextualSpacing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/>
    </w:pPr>
    <w:r w:rsidDel="00000000" w:rsidR="00000000" w:rsidRPr="00000000">
      <w:rPr>
        <w:rFonts w:ascii="Times New Roman" w:cs="Times New Roman" w:eastAsia="Times New Roman" w:hAnsi="Times New Roman"/>
        <w:b w:val="0"/>
        <w:sz w:val="24"/>
        <w:szCs w:val="24"/>
        <w:rtl w:val="0"/>
      </w:rPr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/>
    </w:pPr>
    <w:r w:rsidDel="00000000" w:rsidR="00000000" w:rsidRPr="00000000">
      <w:rPr>
        <w:rFonts w:ascii="Times New Roman" w:cs="Times New Roman" w:eastAsia="Times New Roman" w:hAnsi="Times New Roman"/>
        <w:b w:val="0"/>
        <w:sz w:val="24"/>
        <w:szCs w:val="24"/>
        <w:rtl w:val="0"/>
      </w:rPr>
      <w:br w:type="textWrapping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40" w:lineRule="auto"/>
      <w:ind w:left="432" w:hanging="432"/>
      <w:contextualSpacing w:val="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="240" w:lineRule="auto"/>
      <w:ind w:left="576" w:hanging="576"/>
      <w:contextualSpacing w:val="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="240" w:lineRule="auto"/>
      <w:ind w:left="720" w:hanging="720"/>
      <w:contextualSpacing w:val="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="240" w:lineRule="auto"/>
      <w:ind w:left="864" w:hanging="864"/>
      <w:contextualSpacing w:val="0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="240" w:lineRule="auto"/>
      <w:ind w:left="1008" w:hanging="1008"/>
      <w:contextualSpacing w:val="0"/>
    </w:pPr>
    <w:rPr>
      <w:rFonts w:ascii="Times New Roman" w:cs="Times New Roman" w:eastAsia="Times New Roman" w:hAnsi="Times New Roman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="240" w:lineRule="auto"/>
      <w:ind w:left="1152" w:hanging="1152"/>
      <w:contextualSpacing w:val="0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header" Target="header1.xml"/><Relationship Id="rId12" Type="http://schemas.openxmlformats.org/officeDocument/2006/relationships/hyperlink" Target="http://www.socialrecommendations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hyperlink" Target="https://www.facebook.com/rndzvu/" TargetMode="External"/><Relationship Id="rId8" Type="http://schemas.openxmlformats.org/officeDocument/2006/relationships/hyperlink" Target="http://www.socialrecommend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