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370" w:rsidRDefault="00DB18EB" w:rsidP="00FD2E88">
      <w:pPr>
        <w:keepNext/>
        <w:pBdr>
          <w:top w:val="none" w:sz="0" w:space="0" w:color="auto"/>
          <w:left w:val="none" w:sz="0" w:space="0" w:color="auto"/>
          <w:bottom w:val="single" w:sz="4" w:space="1" w:color="auto"/>
          <w:right w:val="none" w:sz="0" w:space="0" w:color="auto"/>
          <w:between w:val="none" w:sz="0" w:space="0" w:color="auto"/>
        </w:pBdr>
        <w:rPr>
          <w:sz w:val="30"/>
          <w:szCs w:val="30"/>
        </w:rPr>
      </w:pPr>
      <w:r>
        <w:rPr>
          <w:sz w:val="30"/>
          <w:szCs w:val="30"/>
        </w:rPr>
        <w:t xml:space="preserve">RagingWire </w:t>
      </w:r>
      <w:r w:rsidR="00C10FD5">
        <w:rPr>
          <w:sz w:val="30"/>
          <w:szCs w:val="30"/>
        </w:rPr>
        <w:t>Enhances Data Center Solutions Using Security Revolving Doors from Boon Edam</w:t>
      </w:r>
    </w:p>
    <w:p w:rsidR="00554740" w:rsidRDefault="000452EA" w:rsidP="00FD2E88">
      <w:pPr>
        <w:rPr>
          <w:i/>
          <w:sz w:val="26"/>
          <w:szCs w:val="26"/>
        </w:rPr>
      </w:pPr>
      <w:r>
        <w:rPr>
          <w:i/>
          <w:sz w:val="26"/>
          <w:szCs w:val="26"/>
        </w:rPr>
        <w:t>RagingWire’s c</w:t>
      </w:r>
      <w:r w:rsidR="008A7737">
        <w:rPr>
          <w:i/>
          <w:sz w:val="26"/>
          <w:szCs w:val="26"/>
        </w:rPr>
        <w:t>o</w:t>
      </w:r>
      <w:r w:rsidR="00045F97">
        <w:rPr>
          <w:i/>
          <w:sz w:val="26"/>
          <w:szCs w:val="26"/>
        </w:rPr>
        <w:t>location f</w:t>
      </w:r>
      <w:r w:rsidR="00DB18EB">
        <w:rPr>
          <w:i/>
          <w:sz w:val="26"/>
          <w:szCs w:val="26"/>
        </w:rPr>
        <w:t>acilit</w:t>
      </w:r>
      <w:r w:rsidR="00A1109A">
        <w:rPr>
          <w:i/>
          <w:sz w:val="26"/>
          <w:szCs w:val="26"/>
        </w:rPr>
        <w:t>ies in Virginia and California</w:t>
      </w:r>
      <w:r w:rsidR="00DB18EB">
        <w:rPr>
          <w:i/>
          <w:sz w:val="26"/>
          <w:szCs w:val="26"/>
        </w:rPr>
        <w:t xml:space="preserve"> </w:t>
      </w:r>
      <w:r w:rsidR="00C10FD5">
        <w:rPr>
          <w:i/>
          <w:sz w:val="26"/>
          <w:szCs w:val="26"/>
        </w:rPr>
        <w:t>include</w:t>
      </w:r>
      <w:r w:rsidR="00B80F5B">
        <w:rPr>
          <w:i/>
          <w:sz w:val="26"/>
          <w:szCs w:val="26"/>
        </w:rPr>
        <w:t xml:space="preserve"> Tourlock doors</w:t>
      </w:r>
      <w:r w:rsidR="00D537F0">
        <w:rPr>
          <w:i/>
          <w:sz w:val="26"/>
          <w:szCs w:val="26"/>
        </w:rPr>
        <w:t xml:space="preserve"> </w:t>
      </w:r>
      <w:r w:rsidR="008A7737">
        <w:rPr>
          <w:i/>
          <w:sz w:val="26"/>
          <w:szCs w:val="26"/>
        </w:rPr>
        <w:t>as part of</w:t>
      </w:r>
      <w:r w:rsidR="00B80F5B">
        <w:rPr>
          <w:i/>
          <w:sz w:val="26"/>
          <w:szCs w:val="26"/>
        </w:rPr>
        <w:t xml:space="preserve"> </w:t>
      </w:r>
      <w:r w:rsidR="00DB18EB">
        <w:rPr>
          <w:i/>
          <w:sz w:val="26"/>
          <w:szCs w:val="26"/>
        </w:rPr>
        <w:t xml:space="preserve">layered security </w:t>
      </w:r>
      <w:r w:rsidR="00C10FD5">
        <w:rPr>
          <w:i/>
          <w:sz w:val="26"/>
          <w:szCs w:val="26"/>
        </w:rPr>
        <w:t>system</w:t>
      </w:r>
    </w:p>
    <w:p w:rsidR="00554740" w:rsidRDefault="00554740"/>
    <w:p w:rsidR="00554740" w:rsidRDefault="00554740"/>
    <w:p w:rsidR="00DC64FF" w:rsidRDefault="00DB18EB">
      <w:pPr>
        <w:rPr>
          <w:sz w:val="22"/>
          <w:szCs w:val="22"/>
        </w:rPr>
      </w:pPr>
      <w:r>
        <w:rPr>
          <w:b/>
          <w:sz w:val="22"/>
          <w:szCs w:val="22"/>
        </w:rPr>
        <w:t>Ashburn</w:t>
      </w:r>
      <w:r w:rsidR="00EE3A0B">
        <w:rPr>
          <w:b/>
          <w:sz w:val="22"/>
          <w:szCs w:val="22"/>
        </w:rPr>
        <w:t xml:space="preserve">, </w:t>
      </w:r>
      <w:r>
        <w:rPr>
          <w:b/>
          <w:sz w:val="22"/>
          <w:szCs w:val="22"/>
        </w:rPr>
        <w:t>V</w:t>
      </w:r>
      <w:r w:rsidR="00FD2E88">
        <w:rPr>
          <w:b/>
          <w:sz w:val="22"/>
          <w:szCs w:val="22"/>
        </w:rPr>
        <w:t>.</w:t>
      </w:r>
      <w:r>
        <w:rPr>
          <w:b/>
          <w:sz w:val="22"/>
          <w:szCs w:val="22"/>
        </w:rPr>
        <w:t>A</w:t>
      </w:r>
      <w:r w:rsidR="00FD2E88">
        <w:rPr>
          <w:b/>
          <w:sz w:val="22"/>
          <w:szCs w:val="22"/>
        </w:rPr>
        <w:t>.</w:t>
      </w:r>
      <w:r w:rsidR="00EE3A0B">
        <w:rPr>
          <w:b/>
          <w:sz w:val="22"/>
          <w:szCs w:val="22"/>
        </w:rPr>
        <w:t xml:space="preserve"> – </w:t>
      </w:r>
      <w:r w:rsidR="00FC77B0">
        <w:rPr>
          <w:b/>
          <w:sz w:val="22"/>
          <w:szCs w:val="22"/>
        </w:rPr>
        <w:t>Aug</w:t>
      </w:r>
      <w:r w:rsidR="00FD2E88">
        <w:rPr>
          <w:b/>
          <w:sz w:val="22"/>
          <w:szCs w:val="22"/>
        </w:rPr>
        <w:t>.</w:t>
      </w:r>
      <w:r w:rsidR="008A7737" w:rsidRPr="001C7DD0">
        <w:rPr>
          <w:b/>
          <w:sz w:val="22"/>
        </w:rPr>
        <w:t xml:space="preserve"> </w:t>
      </w:r>
      <w:r w:rsidR="0020728B">
        <w:rPr>
          <w:b/>
          <w:sz w:val="22"/>
          <w:szCs w:val="22"/>
        </w:rPr>
        <w:t>2</w:t>
      </w:r>
      <w:r w:rsidR="00EB38D8">
        <w:rPr>
          <w:b/>
          <w:sz w:val="22"/>
          <w:szCs w:val="22"/>
        </w:rPr>
        <w:t>2</w:t>
      </w:r>
      <w:bookmarkStart w:id="0" w:name="_GoBack"/>
      <w:bookmarkEnd w:id="0"/>
      <w:r w:rsidR="00EE3A0B">
        <w:rPr>
          <w:b/>
          <w:sz w:val="22"/>
          <w:szCs w:val="22"/>
        </w:rPr>
        <w:t>, 2018</w:t>
      </w:r>
      <w:r w:rsidR="00EE3A0B">
        <w:rPr>
          <w:sz w:val="22"/>
          <w:szCs w:val="22"/>
        </w:rPr>
        <w:t xml:space="preserve"> – Boon Edam Inc., a global leader in </w:t>
      </w:r>
      <w:hyperlink r:id="rId6" w:history="1">
        <w:r w:rsidR="00EE3A0B" w:rsidRPr="00FD2E88">
          <w:rPr>
            <w:rStyle w:val="Hyperlink"/>
            <w:sz w:val="22"/>
            <w:szCs w:val="22"/>
          </w:rPr>
          <w:t>security entrances</w:t>
        </w:r>
      </w:hyperlink>
      <w:r w:rsidR="00EE3A0B">
        <w:rPr>
          <w:sz w:val="22"/>
          <w:szCs w:val="22"/>
        </w:rPr>
        <w:t xml:space="preserve"> and </w:t>
      </w:r>
      <w:hyperlink r:id="rId7">
        <w:r w:rsidR="00EE3A0B">
          <w:rPr>
            <w:color w:val="0000FF"/>
            <w:sz w:val="22"/>
            <w:szCs w:val="22"/>
            <w:u w:val="single"/>
          </w:rPr>
          <w:t>architectural revolving doors</w:t>
        </w:r>
      </w:hyperlink>
      <w:r w:rsidR="00EE3A0B">
        <w:rPr>
          <w:sz w:val="22"/>
          <w:szCs w:val="22"/>
        </w:rPr>
        <w:t xml:space="preserve">, today announced that </w:t>
      </w:r>
      <w:hyperlink r:id="rId8" w:history="1">
        <w:r w:rsidR="00D36441" w:rsidRPr="00045F97">
          <w:rPr>
            <w:rStyle w:val="Hyperlink"/>
            <w:sz w:val="22"/>
            <w:szCs w:val="22"/>
          </w:rPr>
          <w:t>RagingWire</w:t>
        </w:r>
        <w:r w:rsidR="00045F97" w:rsidRPr="00045F97">
          <w:rPr>
            <w:rStyle w:val="Hyperlink"/>
            <w:sz w:val="22"/>
            <w:szCs w:val="22"/>
          </w:rPr>
          <w:t xml:space="preserve"> Data Center</w:t>
        </w:r>
        <w:r w:rsidR="008A7737">
          <w:rPr>
            <w:rStyle w:val="Hyperlink"/>
            <w:sz w:val="22"/>
            <w:szCs w:val="22"/>
          </w:rPr>
          <w:t>s</w:t>
        </w:r>
      </w:hyperlink>
      <w:r w:rsidR="00EE3A0B">
        <w:rPr>
          <w:sz w:val="22"/>
          <w:szCs w:val="22"/>
        </w:rPr>
        <w:t xml:space="preserve"> </w:t>
      </w:r>
      <w:r w:rsidR="008A7737">
        <w:rPr>
          <w:sz w:val="22"/>
          <w:szCs w:val="22"/>
        </w:rPr>
        <w:t xml:space="preserve">has installed </w:t>
      </w:r>
      <w:r w:rsidR="00D36441">
        <w:rPr>
          <w:sz w:val="22"/>
          <w:szCs w:val="22"/>
        </w:rPr>
        <w:t>Boon Edam</w:t>
      </w:r>
      <w:r w:rsidR="00B80F5B">
        <w:rPr>
          <w:sz w:val="22"/>
          <w:szCs w:val="22"/>
        </w:rPr>
        <w:t xml:space="preserve">’s </w:t>
      </w:r>
      <w:hyperlink r:id="rId9" w:history="1">
        <w:r w:rsidR="00B80F5B" w:rsidRPr="00B80F5B">
          <w:rPr>
            <w:rStyle w:val="Hyperlink"/>
            <w:sz w:val="22"/>
            <w:szCs w:val="22"/>
          </w:rPr>
          <w:t>Tourlock 180+90</w:t>
        </w:r>
      </w:hyperlink>
      <w:r w:rsidR="00D36441">
        <w:rPr>
          <w:sz w:val="22"/>
          <w:szCs w:val="22"/>
        </w:rPr>
        <w:t xml:space="preserve"> </w:t>
      </w:r>
      <w:r w:rsidR="00EA0CDF">
        <w:rPr>
          <w:sz w:val="22"/>
          <w:szCs w:val="22"/>
        </w:rPr>
        <w:t xml:space="preserve">security revolving doors </w:t>
      </w:r>
      <w:r w:rsidR="000452EA">
        <w:rPr>
          <w:sz w:val="22"/>
          <w:szCs w:val="22"/>
        </w:rPr>
        <w:t xml:space="preserve">as part of </w:t>
      </w:r>
      <w:r w:rsidR="00D50C35">
        <w:rPr>
          <w:sz w:val="22"/>
          <w:szCs w:val="22"/>
        </w:rPr>
        <w:t>its</w:t>
      </w:r>
      <w:r w:rsidR="000452EA">
        <w:rPr>
          <w:sz w:val="22"/>
          <w:szCs w:val="22"/>
        </w:rPr>
        <w:t xml:space="preserve"> integrated access </w:t>
      </w:r>
      <w:r w:rsidR="008C72DA">
        <w:rPr>
          <w:sz w:val="22"/>
          <w:szCs w:val="22"/>
        </w:rPr>
        <w:t>system</w:t>
      </w:r>
      <w:r w:rsidR="00D50C35">
        <w:rPr>
          <w:sz w:val="22"/>
          <w:szCs w:val="22"/>
        </w:rPr>
        <w:t>s</w:t>
      </w:r>
      <w:r w:rsidR="000452EA">
        <w:rPr>
          <w:sz w:val="22"/>
          <w:szCs w:val="22"/>
        </w:rPr>
        <w:t xml:space="preserve"> </w:t>
      </w:r>
      <w:r w:rsidR="00D50C35">
        <w:rPr>
          <w:sz w:val="22"/>
          <w:szCs w:val="22"/>
        </w:rPr>
        <w:t xml:space="preserve">that protect </w:t>
      </w:r>
      <w:r w:rsidR="00583370">
        <w:rPr>
          <w:sz w:val="22"/>
          <w:szCs w:val="22"/>
        </w:rPr>
        <w:t xml:space="preserve">their </w:t>
      </w:r>
      <w:r w:rsidR="00D50C35">
        <w:rPr>
          <w:sz w:val="22"/>
          <w:szCs w:val="22"/>
        </w:rPr>
        <w:t>data centers</w:t>
      </w:r>
      <w:r w:rsidR="00DC64FF">
        <w:rPr>
          <w:sz w:val="22"/>
          <w:szCs w:val="22"/>
        </w:rPr>
        <w:t xml:space="preserve"> in Ashburn, Va</w:t>
      </w:r>
      <w:r w:rsidR="00EE3A0B">
        <w:rPr>
          <w:sz w:val="22"/>
          <w:szCs w:val="22"/>
        </w:rPr>
        <w:t xml:space="preserve">. </w:t>
      </w:r>
      <w:r w:rsidR="00A1109A">
        <w:rPr>
          <w:sz w:val="22"/>
          <w:szCs w:val="22"/>
        </w:rPr>
        <w:t>and Sacramento, Calif.</w:t>
      </w:r>
    </w:p>
    <w:p w:rsidR="008A7737" w:rsidRDefault="008A7737">
      <w:pPr>
        <w:rPr>
          <w:sz w:val="22"/>
          <w:szCs w:val="22"/>
        </w:rPr>
      </w:pPr>
    </w:p>
    <w:p w:rsidR="00D15AFD" w:rsidRDefault="00D15AFD" w:rsidP="00490075">
      <w:pPr>
        <w:pStyle w:val="Pa7"/>
        <w:rPr>
          <w:rFonts w:ascii="Calibri" w:hAnsi="Calibri" w:cstheme="minorHAnsi"/>
          <w:sz w:val="26"/>
          <w:szCs w:val="26"/>
        </w:rPr>
      </w:pPr>
      <w:r w:rsidRPr="00490075">
        <w:rPr>
          <w:rFonts w:ascii="Arial" w:hAnsi="Arial"/>
          <w:sz w:val="22"/>
          <w:szCs w:val="20"/>
          <w:lang w:val="nl-NL"/>
        </w:rPr>
        <w:t>Founded in 2000, RagingWire was one of the first companies that helped to build the multi-billion dollar global data center colocation industry.</w:t>
      </w:r>
      <w:r>
        <w:rPr>
          <w:rFonts w:ascii="Arial" w:hAnsi="Arial"/>
          <w:sz w:val="22"/>
          <w:szCs w:val="20"/>
          <w:lang w:val="nl-NL"/>
        </w:rPr>
        <w:t xml:space="preserve"> Now</w:t>
      </w:r>
      <w:r w:rsidR="00490075">
        <w:rPr>
          <w:rFonts w:ascii="Arial" w:hAnsi="Arial"/>
          <w:sz w:val="22"/>
          <w:szCs w:val="20"/>
          <w:lang w:val="nl-NL"/>
        </w:rPr>
        <w:t>,</w:t>
      </w:r>
      <w:r w:rsidRPr="00490075">
        <w:rPr>
          <w:rFonts w:ascii="Arial" w:hAnsi="Arial"/>
          <w:sz w:val="22"/>
          <w:szCs w:val="20"/>
          <w:lang w:val="nl-NL"/>
        </w:rPr>
        <w:t xml:space="preserve"> RagingWire is the North American data center platform within the portfolio of NTT Communications, which operates 140 data centers in 20 countries worldwide</w:t>
      </w:r>
      <w:r w:rsidR="00BA28D6">
        <w:rPr>
          <w:rFonts w:ascii="Arial" w:hAnsi="Arial"/>
          <w:sz w:val="22"/>
          <w:szCs w:val="20"/>
          <w:lang w:val="nl-NL"/>
        </w:rPr>
        <w:t>, making RagingWire one of the largest and most financially solid data center co</w:t>
      </w:r>
      <w:r w:rsidR="00793FA6">
        <w:rPr>
          <w:rFonts w:ascii="Arial" w:hAnsi="Arial"/>
          <w:sz w:val="22"/>
          <w:szCs w:val="20"/>
          <w:lang w:val="nl-NL"/>
        </w:rPr>
        <w:t>mpanies</w:t>
      </w:r>
      <w:r w:rsidR="00BA28D6">
        <w:rPr>
          <w:rFonts w:ascii="Arial" w:hAnsi="Arial"/>
          <w:sz w:val="22"/>
          <w:szCs w:val="20"/>
          <w:lang w:val="nl-NL"/>
        </w:rPr>
        <w:t xml:space="preserve"> in the world.</w:t>
      </w:r>
      <w:r w:rsidRPr="00E00936">
        <w:rPr>
          <w:rFonts w:ascii="Calibri" w:hAnsi="Calibri" w:cstheme="minorHAnsi"/>
          <w:sz w:val="26"/>
          <w:szCs w:val="26"/>
        </w:rPr>
        <w:t xml:space="preserve"> </w:t>
      </w:r>
    </w:p>
    <w:p w:rsidR="00C10FD5" w:rsidRDefault="00C10FD5" w:rsidP="00490075">
      <w:pPr>
        <w:pStyle w:val="Pa7"/>
        <w:rPr>
          <w:sz w:val="22"/>
          <w:szCs w:val="22"/>
        </w:rPr>
      </w:pPr>
    </w:p>
    <w:p w:rsidR="008A7737" w:rsidRPr="00FD402B" w:rsidRDefault="00646F36" w:rsidP="00FD402B">
      <w:pPr>
        <w:pStyle w:val="NoSpacing"/>
        <w:rPr>
          <w:sz w:val="22"/>
        </w:rPr>
      </w:pPr>
      <w:r>
        <w:rPr>
          <w:sz w:val="22"/>
          <w:szCs w:val="22"/>
        </w:rPr>
        <w:t>RagingWire</w:t>
      </w:r>
      <w:r w:rsidR="00A1109A">
        <w:rPr>
          <w:sz w:val="22"/>
          <w:szCs w:val="22"/>
        </w:rPr>
        <w:t xml:space="preserve"> uses Tourlock </w:t>
      </w:r>
      <w:r w:rsidR="001C7DD0">
        <w:rPr>
          <w:sz w:val="22"/>
          <w:szCs w:val="22"/>
        </w:rPr>
        <w:t xml:space="preserve">security revolving </w:t>
      </w:r>
      <w:r w:rsidR="00A1109A">
        <w:rPr>
          <w:sz w:val="22"/>
          <w:szCs w:val="22"/>
        </w:rPr>
        <w:t>doors at it</w:t>
      </w:r>
      <w:r>
        <w:rPr>
          <w:sz w:val="22"/>
          <w:szCs w:val="22"/>
        </w:rPr>
        <w:t>s</w:t>
      </w:r>
      <w:r w:rsidR="008A7737" w:rsidRPr="00FD402B">
        <w:rPr>
          <w:sz w:val="22"/>
        </w:rPr>
        <w:t xml:space="preserve"> </w:t>
      </w:r>
      <w:hyperlink r:id="rId10" w:history="1">
        <w:r w:rsidR="008C72DA">
          <w:rPr>
            <w:rStyle w:val="Hyperlink"/>
            <w:sz w:val="22"/>
          </w:rPr>
          <w:t>Ashburn V</w:t>
        </w:r>
        <w:r w:rsidR="008A7737" w:rsidRPr="00FD402B">
          <w:rPr>
            <w:rStyle w:val="Hyperlink"/>
            <w:sz w:val="22"/>
          </w:rPr>
          <w:t>A3 Data Center</w:t>
        </w:r>
      </w:hyperlink>
      <w:r>
        <w:rPr>
          <w:sz w:val="22"/>
        </w:rPr>
        <w:t xml:space="preserve">, </w:t>
      </w:r>
      <w:r w:rsidR="00A1109A">
        <w:rPr>
          <w:sz w:val="22"/>
        </w:rPr>
        <w:t xml:space="preserve">which </w:t>
      </w:r>
      <w:r>
        <w:rPr>
          <w:sz w:val="22"/>
        </w:rPr>
        <w:t>featur</w:t>
      </w:r>
      <w:r w:rsidR="00A1109A">
        <w:rPr>
          <w:sz w:val="22"/>
        </w:rPr>
        <w:t>es</w:t>
      </w:r>
      <w:r>
        <w:rPr>
          <w:sz w:val="22"/>
        </w:rPr>
        <w:t xml:space="preserve"> 245,000 square feet of space and 16 megawatts of critical power, </w:t>
      </w:r>
      <w:r w:rsidR="00A1109A">
        <w:rPr>
          <w:sz w:val="22"/>
        </w:rPr>
        <w:t xml:space="preserve">and its </w:t>
      </w:r>
      <w:hyperlink r:id="rId11" w:history="1">
        <w:r w:rsidR="00A1109A" w:rsidRPr="00A1109A">
          <w:rPr>
            <w:rStyle w:val="Hyperlink"/>
            <w:sz w:val="22"/>
          </w:rPr>
          <w:t>Sacramento CA3 Data Center</w:t>
        </w:r>
      </w:hyperlink>
      <w:r w:rsidR="00A1109A">
        <w:rPr>
          <w:sz w:val="22"/>
        </w:rPr>
        <w:t>, which is a 180,000 square foot facility with 14 megawatts of critical power.</w:t>
      </w:r>
      <w:r w:rsidR="008D492B">
        <w:rPr>
          <w:sz w:val="22"/>
        </w:rPr>
        <w:t xml:space="preserve"> </w:t>
      </w:r>
      <w:r w:rsidR="008A7737" w:rsidRPr="00FD402B">
        <w:rPr>
          <w:sz w:val="22"/>
        </w:rPr>
        <w:t xml:space="preserve">VA3 </w:t>
      </w:r>
      <w:r w:rsidR="00A1109A">
        <w:rPr>
          <w:sz w:val="22"/>
        </w:rPr>
        <w:t>and CA3 are</w:t>
      </w:r>
      <w:r w:rsidR="008A7737" w:rsidRPr="00FD402B">
        <w:rPr>
          <w:sz w:val="22"/>
        </w:rPr>
        <w:t xml:space="preserve"> </w:t>
      </w:r>
      <w:r w:rsidR="00FD402B">
        <w:rPr>
          <w:sz w:val="22"/>
        </w:rPr>
        <w:t>part of</w:t>
      </w:r>
      <w:r w:rsidR="008A7737" w:rsidRPr="00FD402B">
        <w:rPr>
          <w:sz w:val="22"/>
        </w:rPr>
        <w:t xml:space="preserve"> RagingWire</w:t>
      </w:r>
      <w:r w:rsidR="00FD402B">
        <w:rPr>
          <w:sz w:val="22"/>
        </w:rPr>
        <w:t>’</w:t>
      </w:r>
      <w:r w:rsidR="008A7737" w:rsidRPr="00FD402B">
        <w:rPr>
          <w:sz w:val="22"/>
        </w:rPr>
        <w:t xml:space="preserve">s </w:t>
      </w:r>
      <w:r w:rsidR="00FD402B">
        <w:rPr>
          <w:sz w:val="22"/>
        </w:rPr>
        <w:t>portfolio of</w:t>
      </w:r>
      <w:r w:rsidR="008A7737" w:rsidRPr="00FD402B">
        <w:rPr>
          <w:sz w:val="22"/>
        </w:rPr>
        <w:t xml:space="preserve"> data centers in </w:t>
      </w:r>
      <w:hyperlink r:id="rId12" w:history="1">
        <w:r w:rsidR="008A7737" w:rsidRPr="00FD402B">
          <w:rPr>
            <w:rStyle w:val="Hyperlink"/>
            <w:sz w:val="22"/>
          </w:rPr>
          <w:t>Ashburn</w:t>
        </w:r>
      </w:hyperlink>
      <w:r w:rsidR="008A7737" w:rsidRPr="00FD402B">
        <w:rPr>
          <w:sz w:val="22"/>
        </w:rPr>
        <w:t xml:space="preserve">, </w:t>
      </w:r>
      <w:hyperlink r:id="rId13" w:history="1">
        <w:r w:rsidR="008A7737" w:rsidRPr="00FD402B">
          <w:rPr>
            <w:rStyle w:val="Hyperlink"/>
            <w:sz w:val="22"/>
          </w:rPr>
          <w:t>Northern California</w:t>
        </w:r>
      </w:hyperlink>
      <w:r w:rsidR="008A7737" w:rsidRPr="00FD402B">
        <w:rPr>
          <w:sz w:val="22"/>
        </w:rPr>
        <w:t xml:space="preserve"> and </w:t>
      </w:r>
      <w:hyperlink r:id="rId14" w:history="1">
        <w:r w:rsidR="008A7737" w:rsidRPr="00FD402B">
          <w:rPr>
            <w:rStyle w:val="Hyperlink"/>
            <w:sz w:val="22"/>
          </w:rPr>
          <w:t>Dallas, Texas</w:t>
        </w:r>
      </w:hyperlink>
      <w:r w:rsidR="008A7737" w:rsidRPr="00FD402B">
        <w:rPr>
          <w:sz w:val="22"/>
        </w:rPr>
        <w:t>.</w:t>
      </w:r>
    </w:p>
    <w:p w:rsidR="00546FC7" w:rsidRDefault="00546FC7">
      <w:pPr>
        <w:rPr>
          <w:sz w:val="22"/>
          <w:szCs w:val="22"/>
        </w:rPr>
      </w:pPr>
    </w:p>
    <w:p w:rsidR="00DC64FF" w:rsidRDefault="00546FC7">
      <w:pPr>
        <w:rPr>
          <w:sz w:val="22"/>
          <w:szCs w:val="22"/>
        </w:rPr>
      </w:pPr>
      <w:r>
        <w:rPr>
          <w:sz w:val="22"/>
          <w:szCs w:val="22"/>
        </w:rPr>
        <w:t>“</w:t>
      </w:r>
      <w:r w:rsidR="00681F31">
        <w:rPr>
          <w:sz w:val="22"/>
          <w:szCs w:val="22"/>
        </w:rPr>
        <w:t xml:space="preserve">As the colocation data center of choice for some of the most demanding hyperscale cloud and enterprise companies, </w:t>
      </w:r>
      <w:r w:rsidR="00DC64FF">
        <w:rPr>
          <w:sz w:val="22"/>
          <w:szCs w:val="22"/>
        </w:rPr>
        <w:t xml:space="preserve">RagingWire is recognized as an industry leader in </w:t>
      </w:r>
      <w:r w:rsidR="00A1109A">
        <w:rPr>
          <w:sz w:val="22"/>
          <w:szCs w:val="22"/>
        </w:rPr>
        <w:t xml:space="preserve">data center </w:t>
      </w:r>
      <w:r w:rsidR="00DC64FF">
        <w:rPr>
          <w:sz w:val="22"/>
          <w:szCs w:val="22"/>
        </w:rPr>
        <w:t>security and overall customer experience,</w:t>
      </w:r>
      <w:r>
        <w:rPr>
          <w:sz w:val="22"/>
          <w:szCs w:val="22"/>
        </w:rPr>
        <w:t xml:space="preserve">” said </w:t>
      </w:r>
      <w:r w:rsidR="001C7DD0" w:rsidRPr="001C7DD0">
        <w:rPr>
          <w:sz w:val="22"/>
          <w:szCs w:val="22"/>
        </w:rPr>
        <w:t>Mark Borto</w:t>
      </w:r>
      <w:r w:rsidRPr="001C7DD0">
        <w:rPr>
          <w:sz w:val="22"/>
          <w:szCs w:val="22"/>
        </w:rPr>
        <w:t>, CEO of Boon Edam</w:t>
      </w:r>
      <w:r w:rsidR="001C7DD0">
        <w:rPr>
          <w:sz w:val="22"/>
          <w:szCs w:val="22"/>
        </w:rPr>
        <w:t xml:space="preserve"> Inc.</w:t>
      </w:r>
      <w:r>
        <w:rPr>
          <w:sz w:val="22"/>
          <w:szCs w:val="22"/>
        </w:rPr>
        <w:t xml:space="preserve"> “</w:t>
      </w:r>
      <w:r w:rsidR="00DC64FF">
        <w:rPr>
          <w:sz w:val="22"/>
          <w:szCs w:val="22"/>
        </w:rPr>
        <w:t>We are proud to</w:t>
      </w:r>
      <w:r w:rsidR="00681F31">
        <w:rPr>
          <w:sz w:val="22"/>
          <w:szCs w:val="22"/>
        </w:rPr>
        <w:t xml:space="preserve"> provide an important</w:t>
      </w:r>
      <w:r w:rsidR="00DC64FF">
        <w:rPr>
          <w:sz w:val="22"/>
          <w:szCs w:val="22"/>
        </w:rPr>
        <w:t xml:space="preserve"> part of RagingWire’s sophisticated, multi-layer, integrated security system.”</w:t>
      </w:r>
    </w:p>
    <w:p w:rsidR="00510FB9" w:rsidRDefault="00510FB9">
      <w:pPr>
        <w:rPr>
          <w:sz w:val="22"/>
          <w:szCs w:val="22"/>
        </w:rPr>
      </w:pPr>
    </w:p>
    <w:p w:rsidR="00681F31" w:rsidRDefault="00681F31" w:rsidP="00681F31">
      <w:pPr>
        <w:rPr>
          <w:sz w:val="22"/>
          <w:szCs w:val="22"/>
        </w:rPr>
      </w:pPr>
      <w:r>
        <w:rPr>
          <w:sz w:val="22"/>
          <w:szCs w:val="22"/>
        </w:rPr>
        <w:t>Boon Edam</w:t>
      </w:r>
      <w:r w:rsidR="001C7DD0">
        <w:rPr>
          <w:sz w:val="22"/>
          <w:szCs w:val="22"/>
        </w:rPr>
        <w:t>’</w:t>
      </w:r>
      <w:r>
        <w:rPr>
          <w:sz w:val="22"/>
          <w:szCs w:val="22"/>
        </w:rPr>
        <w:t xml:space="preserve">s </w:t>
      </w:r>
      <w:r w:rsidR="001C7DD0">
        <w:rPr>
          <w:sz w:val="22"/>
          <w:szCs w:val="22"/>
        </w:rPr>
        <w:t xml:space="preserve">security </w:t>
      </w:r>
      <w:r>
        <w:rPr>
          <w:sz w:val="22"/>
          <w:szCs w:val="22"/>
        </w:rPr>
        <w:t xml:space="preserve">revolving doors </w:t>
      </w:r>
      <w:r w:rsidR="00646F36">
        <w:rPr>
          <w:sz w:val="22"/>
          <w:szCs w:val="22"/>
        </w:rPr>
        <w:t xml:space="preserve">provide efficient passage </w:t>
      </w:r>
      <w:r w:rsidR="008C72DA">
        <w:rPr>
          <w:sz w:val="22"/>
          <w:szCs w:val="22"/>
        </w:rPr>
        <w:t xml:space="preserve">for </w:t>
      </w:r>
      <w:r w:rsidR="00D15AFD">
        <w:rPr>
          <w:sz w:val="22"/>
          <w:szCs w:val="22"/>
        </w:rPr>
        <w:t>hundreds of</w:t>
      </w:r>
      <w:r w:rsidR="00646F36">
        <w:rPr>
          <w:sz w:val="22"/>
          <w:szCs w:val="22"/>
        </w:rPr>
        <w:t xml:space="preserve"> </w:t>
      </w:r>
      <w:r w:rsidR="008C72DA">
        <w:rPr>
          <w:sz w:val="22"/>
          <w:szCs w:val="22"/>
        </w:rPr>
        <w:t xml:space="preserve">people </w:t>
      </w:r>
      <w:r w:rsidR="00646F36">
        <w:rPr>
          <w:sz w:val="22"/>
          <w:szCs w:val="22"/>
        </w:rPr>
        <w:t xml:space="preserve">daily </w:t>
      </w:r>
      <w:r w:rsidR="008C72DA">
        <w:rPr>
          <w:sz w:val="22"/>
          <w:szCs w:val="22"/>
        </w:rPr>
        <w:t>at RagingWire</w:t>
      </w:r>
      <w:r w:rsidR="00D15AFD">
        <w:rPr>
          <w:sz w:val="22"/>
          <w:szCs w:val="22"/>
        </w:rPr>
        <w:t>’</w:t>
      </w:r>
      <w:r w:rsidR="008C72DA">
        <w:rPr>
          <w:sz w:val="22"/>
          <w:szCs w:val="22"/>
        </w:rPr>
        <w:t xml:space="preserve">s </w:t>
      </w:r>
      <w:r w:rsidR="00D15AFD">
        <w:rPr>
          <w:sz w:val="22"/>
          <w:szCs w:val="22"/>
        </w:rPr>
        <w:t>data centers. The doors</w:t>
      </w:r>
      <w:r w:rsidR="00646F36">
        <w:rPr>
          <w:sz w:val="22"/>
          <w:szCs w:val="22"/>
        </w:rPr>
        <w:t xml:space="preserve"> prevent</w:t>
      </w:r>
      <w:r>
        <w:rPr>
          <w:sz w:val="22"/>
          <w:szCs w:val="22"/>
        </w:rPr>
        <w:t xml:space="preserve"> piggybacking and tailgating during both entry and exit</w:t>
      </w:r>
      <w:r w:rsidR="00D15AFD">
        <w:rPr>
          <w:sz w:val="22"/>
          <w:szCs w:val="22"/>
        </w:rPr>
        <w:t xml:space="preserve"> by </w:t>
      </w:r>
      <w:r w:rsidR="00D15AFD" w:rsidRPr="00841935">
        <w:rPr>
          <w:sz w:val="22"/>
          <w:szCs w:val="22"/>
        </w:rPr>
        <w:t>using a combination of sensors</w:t>
      </w:r>
      <w:r w:rsidR="00D15AFD" w:rsidRPr="00D15AFD">
        <w:rPr>
          <w:sz w:val="22"/>
          <w:szCs w:val="22"/>
        </w:rPr>
        <w:t xml:space="preserve"> </w:t>
      </w:r>
      <w:r w:rsidR="00D15AFD">
        <w:rPr>
          <w:sz w:val="22"/>
          <w:szCs w:val="22"/>
        </w:rPr>
        <w:t xml:space="preserve">to </w:t>
      </w:r>
      <w:r w:rsidR="00D15AFD" w:rsidRPr="00490075">
        <w:rPr>
          <w:sz w:val="22"/>
          <w:szCs w:val="22"/>
        </w:rPr>
        <w:t>recogniz</w:t>
      </w:r>
      <w:r w:rsidR="00D15AFD">
        <w:rPr>
          <w:sz w:val="22"/>
          <w:szCs w:val="22"/>
        </w:rPr>
        <w:t>e</w:t>
      </w:r>
      <w:r w:rsidR="00D15AFD" w:rsidRPr="00490075">
        <w:rPr>
          <w:sz w:val="22"/>
          <w:szCs w:val="22"/>
        </w:rPr>
        <w:t xml:space="preserve"> shapes, size and volume in three dimensions</w:t>
      </w:r>
      <w:r w:rsidR="00D15AFD">
        <w:rPr>
          <w:sz w:val="22"/>
          <w:szCs w:val="22"/>
        </w:rPr>
        <w:t xml:space="preserve">, and </w:t>
      </w:r>
      <w:r w:rsidR="00490075">
        <w:rPr>
          <w:sz w:val="22"/>
          <w:szCs w:val="22"/>
        </w:rPr>
        <w:t xml:space="preserve">then </w:t>
      </w:r>
      <w:r w:rsidR="00D15AFD">
        <w:rPr>
          <w:sz w:val="22"/>
          <w:szCs w:val="22"/>
        </w:rPr>
        <w:t>stopping the door when a violation occurs</w:t>
      </w:r>
      <w:r w:rsidR="00646F36">
        <w:rPr>
          <w:sz w:val="22"/>
          <w:szCs w:val="22"/>
        </w:rPr>
        <w:t xml:space="preserve">. The state-of-the-art system also generates </w:t>
      </w:r>
      <w:r>
        <w:rPr>
          <w:sz w:val="22"/>
          <w:szCs w:val="22"/>
        </w:rPr>
        <w:t>an accurate picture of exactly who is in the building at all times</w:t>
      </w:r>
      <w:r w:rsidR="00D15AFD">
        <w:rPr>
          <w:sz w:val="22"/>
          <w:szCs w:val="22"/>
        </w:rPr>
        <w:t>.</w:t>
      </w:r>
      <w:r w:rsidR="007E0053">
        <w:rPr>
          <w:sz w:val="22"/>
          <w:szCs w:val="22"/>
        </w:rPr>
        <w:t xml:space="preserve"> </w:t>
      </w:r>
    </w:p>
    <w:p w:rsidR="00681F31" w:rsidRDefault="00681F31" w:rsidP="00681F31">
      <w:pPr>
        <w:rPr>
          <w:sz w:val="22"/>
          <w:szCs w:val="22"/>
        </w:rPr>
      </w:pPr>
    </w:p>
    <w:p w:rsidR="00A1109A" w:rsidRDefault="00A1109A" w:rsidP="00A1109A">
      <w:pPr>
        <w:rPr>
          <w:sz w:val="22"/>
          <w:szCs w:val="22"/>
        </w:rPr>
      </w:pPr>
      <w:r>
        <w:rPr>
          <w:sz w:val="22"/>
          <w:szCs w:val="22"/>
        </w:rPr>
        <w:t xml:space="preserve">“Our customers expect </w:t>
      </w:r>
      <w:r w:rsidR="00D50C35">
        <w:rPr>
          <w:sz w:val="22"/>
          <w:szCs w:val="22"/>
        </w:rPr>
        <w:t>our</w:t>
      </w:r>
      <w:r>
        <w:rPr>
          <w:sz w:val="22"/>
          <w:szCs w:val="22"/>
        </w:rPr>
        <w:t xml:space="preserve"> security entrances</w:t>
      </w:r>
      <w:r w:rsidR="001D0648">
        <w:rPr>
          <w:sz w:val="22"/>
          <w:szCs w:val="22"/>
        </w:rPr>
        <w:t xml:space="preserve"> and</w:t>
      </w:r>
      <w:r>
        <w:rPr>
          <w:sz w:val="22"/>
          <w:szCs w:val="22"/>
        </w:rPr>
        <w:t xml:space="preserve"> anti-tailgating technologies to be extremely fast and accurate,”</w:t>
      </w:r>
      <w:r w:rsidRPr="00A1109A">
        <w:rPr>
          <w:sz w:val="22"/>
          <w:szCs w:val="22"/>
        </w:rPr>
        <w:t xml:space="preserve"> </w:t>
      </w:r>
      <w:r>
        <w:rPr>
          <w:sz w:val="22"/>
          <w:szCs w:val="22"/>
        </w:rPr>
        <w:t>said Eddie Ankers, Director of Corporate Security at RagingWire. “</w:t>
      </w:r>
      <w:r w:rsidR="00D50C35">
        <w:rPr>
          <w:sz w:val="22"/>
          <w:szCs w:val="22"/>
        </w:rPr>
        <w:t>By adding these doors to our defense-in-depth security strategy, we are providing the best possible protection</w:t>
      </w:r>
      <w:r w:rsidR="00FD402B">
        <w:rPr>
          <w:sz w:val="22"/>
          <w:szCs w:val="22"/>
        </w:rPr>
        <w:t xml:space="preserve"> system</w:t>
      </w:r>
      <w:r w:rsidR="00D50C35">
        <w:rPr>
          <w:sz w:val="22"/>
          <w:szCs w:val="22"/>
        </w:rPr>
        <w:t xml:space="preserve"> for our customers’ mission critical equipment.” </w:t>
      </w:r>
    </w:p>
    <w:p w:rsidR="00681F31" w:rsidRDefault="00681F31" w:rsidP="00681F31">
      <w:pPr>
        <w:rPr>
          <w:sz w:val="22"/>
          <w:szCs w:val="22"/>
        </w:rPr>
      </w:pPr>
    </w:p>
    <w:p w:rsidR="00554740" w:rsidRDefault="004B6729">
      <w:pPr>
        <w:rPr>
          <w:sz w:val="22"/>
          <w:szCs w:val="22"/>
        </w:rPr>
      </w:pPr>
      <w:r>
        <w:rPr>
          <w:sz w:val="22"/>
          <w:szCs w:val="22"/>
        </w:rPr>
        <w:t>In addition to Boon Edam</w:t>
      </w:r>
      <w:r w:rsidR="00510FB9">
        <w:rPr>
          <w:sz w:val="22"/>
          <w:szCs w:val="22"/>
        </w:rPr>
        <w:t>’s</w:t>
      </w:r>
      <w:r>
        <w:rPr>
          <w:sz w:val="22"/>
          <w:szCs w:val="22"/>
        </w:rPr>
        <w:t xml:space="preserve"> </w:t>
      </w:r>
      <w:r w:rsidR="00B80F5B">
        <w:rPr>
          <w:sz w:val="22"/>
          <w:szCs w:val="22"/>
        </w:rPr>
        <w:t>Tourlock security revolving doors</w:t>
      </w:r>
      <w:r w:rsidRPr="004B6729">
        <w:rPr>
          <w:sz w:val="22"/>
          <w:szCs w:val="22"/>
        </w:rPr>
        <w:t xml:space="preserve">, </w:t>
      </w:r>
      <w:r w:rsidR="00510FB9">
        <w:rPr>
          <w:sz w:val="22"/>
          <w:szCs w:val="22"/>
        </w:rPr>
        <w:t xml:space="preserve">RagingWire’s layered security approach </w:t>
      </w:r>
      <w:r w:rsidRPr="004B6729">
        <w:rPr>
          <w:sz w:val="22"/>
          <w:szCs w:val="22"/>
        </w:rPr>
        <w:t xml:space="preserve">features </w:t>
      </w:r>
      <w:r w:rsidR="00D15AFD">
        <w:rPr>
          <w:sz w:val="22"/>
          <w:szCs w:val="22"/>
        </w:rPr>
        <w:t xml:space="preserve">highly trained, 24x7 security staff, </w:t>
      </w:r>
      <w:r w:rsidR="00BA28D6">
        <w:rPr>
          <w:sz w:val="22"/>
          <w:szCs w:val="22"/>
        </w:rPr>
        <w:t>biometric</w:t>
      </w:r>
      <w:r w:rsidRPr="004B6729">
        <w:rPr>
          <w:sz w:val="22"/>
          <w:szCs w:val="22"/>
        </w:rPr>
        <w:t xml:space="preserve"> scanners, </w:t>
      </w:r>
      <w:r w:rsidR="00D15AFD">
        <w:rPr>
          <w:sz w:val="22"/>
          <w:szCs w:val="22"/>
        </w:rPr>
        <w:t xml:space="preserve">badge </w:t>
      </w:r>
      <w:r w:rsidR="00D15AFD">
        <w:rPr>
          <w:sz w:val="22"/>
          <w:szCs w:val="22"/>
        </w:rPr>
        <w:lastRenderedPageBreak/>
        <w:t xml:space="preserve">readers, </w:t>
      </w:r>
      <w:r w:rsidRPr="004B6729">
        <w:rPr>
          <w:sz w:val="22"/>
          <w:szCs w:val="22"/>
        </w:rPr>
        <w:t xml:space="preserve">intelligent high-definition video cameras that analyze suspicious behavior, anti-tailgate mantraps, </w:t>
      </w:r>
      <w:r w:rsidR="00490075" w:rsidRPr="004B6729">
        <w:rPr>
          <w:sz w:val="22"/>
          <w:szCs w:val="22"/>
        </w:rPr>
        <w:t xml:space="preserve">a building-within-a-building design, </w:t>
      </w:r>
      <w:r w:rsidRPr="004B6729">
        <w:rPr>
          <w:sz w:val="22"/>
          <w:szCs w:val="22"/>
        </w:rPr>
        <w:t>anti-climb perimeter fenc</w:t>
      </w:r>
      <w:r w:rsidR="00583370">
        <w:rPr>
          <w:sz w:val="22"/>
          <w:szCs w:val="22"/>
        </w:rPr>
        <w:t>ing</w:t>
      </w:r>
      <w:r w:rsidRPr="004B6729">
        <w:rPr>
          <w:sz w:val="22"/>
          <w:szCs w:val="22"/>
        </w:rPr>
        <w:t xml:space="preserve">, </w:t>
      </w:r>
      <w:r w:rsidR="00D15AFD">
        <w:rPr>
          <w:sz w:val="22"/>
          <w:szCs w:val="22"/>
        </w:rPr>
        <w:t xml:space="preserve">concrete bollards </w:t>
      </w:r>
      <w:r w:rsidR="004A45DC">
        <w:rPr>
          <w:sz w:val="22"/>
          <w:szCs w:val="22"/>
        </w:rPr>
        <w:t>in front of</w:t>
      </w:r>
      <w:r w:rsidR="00D15AFD">
        <w:rPr>
          <w:sz w:val="22"/>
          <w:szCs w:val="22"/>
        </w:rPr>
        <w:t xml:space="preserve"> building entryways, </w:t>
      </w:r>
      <w:r w:rsidRPr="004B6729">
        <w:rPr>
          <w:sz w:val="22"/>
          <w:szCs w:val="22"/>
        </w:rPr>
        <w:t>and a</w:t>
      </w:r>
      <w:r w:rsidR="00BA28D6">
        <w:rPr>
          <w:sz w:val="22"/>
          <w:szCs w:val="22"/>
        </w:rPr>
        <w:t>n anti-ram</w:t>
      </w:r>
      <w:r w:rsidRPr="004B6729">
        <w:rPr>
          <w:sz w:val="22"/>
          <w:szCs w:val="22"/>
        </w:rPr>
        <w:t xml:space="preserve"> security gate.</w:t>
      </w:r>
      <w:r>
        <w:rPr>
          <w:sz w:val="22"/>
          <w:szCs w:val="22"/>
        </w:rPr>
        <w:t xml:space="preserve"> </w:t>
      </w:r>
    </w:p>
    <w:p w:rsidR="00D15AFD" w:rsidRDefault="00D15AFD">
      <w:pPr>
        <w:rPr>
          <w:sz w:val="22"/>
          <w:szCs w:val="22"/>
        </w:rPr>
      </w:pPr>
    </w:p>
    <w:p w:rsidR="00554740" w:rsidRDefault="00EE3A0B">
      <w:pPr>
        <w:rPr>
          <w:sz w:val="36"/>
          <w:szCs w:val="36"/>
        </w:rPr>
      </w:pPr>
      <w:r>
        <w:rPr>
          <w:sz w:val="36"/>
          <w:szCs w:val="36"/>
        </w:rPr>
        <w:t>For Further Information, Please Contact:</w:t>
      </w:r>
    </w:p>
    <w:p w:rsidR="00554740" w:rsidRDefault="00EE3A0B">
      <w:r>
        <w:t>Tracie Thomas</w:t>
      </w:r>
      <w:r w:rsidR="00D37566">
        <w:t>, Boon Edam</w:t>
      </w:r>
    </w:p>
    <w:p w:rsidR="00554740" w:rsidRDefault="00EE3A0B">
      <w:r>
        <w:t>Vice President of Marketing</w:t>
      </w:r>
    </w:p>
    <w:p w:rsidR="00554740" w:rsidRDefault="00EE3A0B">
      <w:r>
        <w:t>T 910 814 8239</w:t>
      </w:r>
    </w:p>
    <w:p w:rsidR="00554740" w:rsidRDefault="00EE3A0B">
      <w:pPr>
        <w:rPr>
          <w:sz w:val="18"/>
          <w:szCs w:val="18"/>
        </w:rPr>
      </w:pPr>
      <w:r>
        <w:t xml:space="preserve">E </w:t>
      </w:r>
      <w:hyperlink r:id="rId15">
        <w:r>
          <w:rPr>
            <w:color w:val="0000FF"/>
            <w:u w:val="single"/>
          </w:rPr>
          <w:t>tracie.thomas@boonedam.com</w:t>
        </w:r>
      </w:hyperlink>
      <w:r>
        <w:rPr>
          <w:sz w:val="18"/>
          <w:szCs w:val="18"/>
        </w:rPr>
        <w:t xml:space="preserve"> </w:t>
      </w:r>
    </w:p>
    <w:p w:rsidR="00554740" w:rsidRDefault="00554740">
      <w:pPr>
        <w:rPr>
          <w:sz w:val="24"/>
          <w:szCs w:val="24"/>
        </w:rPr>
      </w:pPr>
    </w:p>
    <w:p w:rsidR="00CC5D9E" w:rsidRDefault="00CC5D9E" w:rsidP="00CC5D9E">
      <w:pPr>
        <w:spacing w:line="276" w:lineRule="auto"/>
        <w:rPr>
          <w:rFonts w:eastAsia="Times New Roman"/>
        </w:rPr>
      </w:pPr>
      <w:r w:rsidRPr="00477882">
        <w:rPr>
          <w:rFonts w:eastAsia="Times New Roman"/>
        </w:rPr>
        <w:t>James Leach</w:t>
      </w:r>
      <w:r>
        <w:rPr>
          <w:rFonts w:eastAsia="Times New Roman"/>
        </w:rPr>
        <w:t xml:space="preserve">, </w:t>
      </w:r>
      <w:r w:rsidRPr="00477882">
        <w:rPr>
          <w:rFonts w:eastAsia="Times New Roman"/>
        </w:rPr>
        <w:t>RagingWire Data Centers</w:t>
      </w:r>
    </w:p>
    <w:p w:rsidR="00CC5D9E" w:rsidRPr="00477882" w:rsidRDefault="00CC5D9E" w:rsidP="00CC5D9E">
      <w:pPr>
        <w:spacing w:line="276" w:lineRule="auto"/>
        <w:rPr>
          <w:rFonts w:eastAsia="Times New Roman"/>
        </w:rPr>
      </w:pPr>
      <w:r>
        <w:rPr>
          <w:rFonts w:eastAsia="Times New Roman"/>
        </w:rPr>
        <w:t>Vice President of Marketing</w:t>
      </w:r>
    </w:p>
    <w:p w:rsidR="00CC5D9E" w:rsidRPr="00477882" w:rsidRDefault="00CC5D9E" w:rsidP="00CC5D9E">
      <w:pPr>
        <w:spacing w:line="276" w:lineRule="auto"/>
        <w:rPr>
          <w:rFonts w:eastAsia="Times New Roman"/>
        </w:rPr>
      </w:pPr>
      <w:r>
        <w:rPr>
          <w:lang w:eastAsia="ja-JP"/>
        </w:rPr>
        <w:t xml:space="preserve">T </w:t>
      </w:r>
      <w:r w:rsidRPr="00477882">
        <w:rPr>
          <w:rFonts w:eastAsia="Times New Roman"/>
        </w:rPr>
        <w:t>703</w:t>
      </w:r>
      <w:r>
        <w:rPr>
          <w:rFonts w:eastAsia="Times New Roman"/>
        </w:rPr>
        <w:t xml:space="preserve"> </w:t>
      </w:r>
      <w:r w:rsidRPr="00477882">
        <w:rPr>
          <w:rFonts w:eastAsia="Times New Roman"/>
        </w:rPr>
        <w:t>840</w:t>
      </w:r>
      <w:r>
        <w:rPr>
          <w:rFonts w:eastAsia="Times New Roman"/>
        </w:rPr>
        <w:t xml:space="preserve"> </w:t>
      </w:r>
      <w:r w:rsidRPr="00477882">
        <w:rPr>
          <w:rFonts w:eastAsia="Times New Roman"/>
        </w:rPr>
        <w:t xml:space="preserve">7721 </w:t>
      </w:r>
    </w:p>
    <w:p w:rsidR="00CC5D9E" w:rsidRPr="001C7DD0" w:rsidRDefault="00CC5D9E" w:rsidP="00CC5D9E">
      <w:r>
        <w:rPr>
          <w:rFonts w:eastAsia="Times New Roman"/>
        </w:rPr>
        <w:t xml:space="preserve">E </w:t>
      </w:r>
      <w:hyperlink r:id="rId16" w:history="1">
        <w:r w:rsidR="00961075" w:rsidRPr="001A1058">
          <w:rPr>
            <w:rStyle w:val="Hyperlink"/>
            <w:rFonts w:eastAsia="Times New Roman"/>
          </w:rPr>
          <w:t>jleach@ragingwire.com</w:t>
        </w:r>
      </w:hyperlink>
      <w:r w:rsidR="00961075">
        <w:rPr>
          <w:rFonts w:eastAsia="Times New Roman"/>
        </w:rPr>
        <w:t xml:space="preserve">  </w:t>
      </w:r>
      <w:r w:rsidRPr="001C7DD0">
        <w:t xml:space="preserve"> </w:t>
      </w:r>
    </w:p>
    <w:p w:rsidR="00CC5D9E" w:rsidRDefault="00CC5D9E" w:rsidP="00CC5D9E">
      <w:pPr>
        <w:rPr>
          <w:sz w:val="24"/>
          <w:szCs w:val="24"/>
        </w:rPr>
      </w:pPr>
    </w:p>
    <w:p w:rsidR="00554740" w:rsidRDefault="00EE3A0B">
      <w:pPr>
        <w:rPr>
          <w:sz w:val="36"/>
          <w:szCs w:val="36"/>
        </w:rPr>
      </w:pPr>
      <w:r>
        <w:rPr>
          <w:sz w:val="36"/>
          <w:szCs w:val="36"/>
        </w:rPr>
        <w:t>For Media Queries, Please Contact</w:t>
      </w:r>
      <w:r w:rsidR="00FD2E88">
        <w:rPr>
          <w:sz w:val="36"/>
          <w:szCs w:val="36"/>
        </w:rPr>
        <w:t>:</w:t>
      </w:r>
    </w:p>
    <w:p w:rsidR="00554740" w:rsidRDefault="00EE3A0B" w:rsidP="00455308">
      <w:r>
        <w:t>Sara Chaput, LRG</w:t>
      </w:r>
      <w:r w:rsidR="00D37566">
        <w:t xml:space="preserve"> Marketing</w:t>
      </w:r>
    </w:p>
    <w:p w:rsidR="00554740" w:rsidRDefault="00EE3A0B" w:rsidP="00455308">
      <w:r>
        <w:t>Public Relations</w:t>
      </w:r>
    </w:p>
    <w:p w:rsidR="00455308" w:rsidRPr="00455308" w:rsidRDefault="00EE3A0B" w:rsidP="00455308">
      <w:r>
        <w:t xml:space="preserve">T </w:t>
      </w:r>
      <w:r w:rsidR="00633D83" w:rsidRPr="004F7EAA">
        <w:t>845 358 1801</w:t>
      </w:r>
    </w:p>
    <w:p w:rsidR="00554740" w:rsidRDefault="00EE3A0B" w:rsidP="00455308">
      <w:r>
        <w:t xml:space="preserve">E </w:t>
      </w:r>
      <w:hyperlink r:id="rId17" w:history="1">
        <w:r w:rsidR="00C90C06" w:rsidRPr="000570DF">
          <w:rPr>
            <w:rStyle w:val="Hyperlink"/>
          </w:rPr>
          <w:t>schaput@lrgmarketing.com</w:t>
        </w:r>
      </w:hyperlink>
      <w:r w:rsidR="00C90C06">
        <w:t xml:space="preserve"> </w:t>
      </w:r>
    </w:p>
    <w:p w:rsidR="00554740" w:rsidRDefault="00554740" w:rsidP="00455308">
      <w:pPr>
        <w:rPr>
          <w:sz w:val="36"/>
          <w:szCs w:val="36"/>
        </w:rPr>
      </w:pPr>
    </w:p>
    <w:p w:rsidR="00554740" w:rsidRDefault="00EE3A0B">
      <w:pPr>
        <w:rPr>
          <w:sz w:val="36"/>
          <w:szCs w:val="36"/>
        </w:rPr>
      </w:pPr>
      <w:r>
        <w:rPr>
          <w:sz w:val="36"/>
          <w:szCs w:val="36"/>
        </w:rPr>
        <w:t>About Royal Boon Edam</w:t>
      </w:r>
    </w:p>
    <w:p w:rsidR="00554740" w:rsidRDefault="00554740">
      <w:pPr>
        <w:rPr>
          <w:highlight w:val="white"/>
        </w:rPr>
      </w:pPr>
    </w:p>
    <w:p w:rsidR="00554740" w:rsidRDefault="00EE3A0B">
      <w:pPr>
        <w:rPr>
          <w:sz w:val="22"/>
          <w:szCs w:val="22"/>
        </w:rPr>
      </w:pPr>
      <w:r>
        <w:rPr>
          <w:sz w:val="22"/>
          <w:szCs w:val="22"/>
          <w:highlight w:val="white"/>
        </w:rPr>
        <w:t xml:space="preserve">With work environments becoming increasingly global and dynamic, the smart, safe entry has become the center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are focused on providing an optimal, sustainable experience for our clients and their clients. By working together with you, our client, we help determine the exact requirements for the entry point in and around your building. Follow Boon Edam Inc. on </w:t>
      </w:r>
      <w:hyperlink r:id="rId18">
        <w:r>
          <w:rPr>
            <w:color w:val="0000FF"/>
            <w:sz w:val="22"/>
            <w:szCs w:val="22"/>
            <w:highlight w:val="white"/>
            <w:u w:val="single"/>
          </w:rPr>
          <w:t>Facebook</w:t>
        </w:r>
      </w:hyperlink>
      <w:r>
        <w:rPr>
          <w:sz w:val="22"/>
          <w:szCs w:val="22"/>
          <w:highlight w:val="white"/>
        </w:rPr>
        <w:t xml:space="preserve">, </w:t>
      </w:r>
      <w:hyperlink r:id="rId19">
        <w:r>
          <w:rPr>
            <w:color w:val="0000FF"/>
            <w:sz w:val="22"/>
            <w:szCs w:val="22"/>
            <w:highlight w:val="white"/>
            <w:u w:val="single"/>
          </w:rPr>
          <w:t>Twitter</w:t>
        </w:r>
      </w:hyperlink>
      <w:r>
        <w:rPr>
          <w:sz w:val="22"/>
          <w:szCs w:val="22"/>
          <w:highlight w:val="white"/>
        </w:rPr>
        <w:t xml:space="preserve">, </w:t>
      </w:r>
      <w:hyperlink r:id="rId20">
        <w:r>
          <w:rPr>
            <w:color w:val="0000FF"/>
            <w:sz w:val="22"/>
            <w:szCs w:val="22"/>
            <w:highlight w:val="white"/>
            <w:u w:val="single"/>
          </w:rPr>
          <w:t>LinkedIn</w:t>
        </w:r>
      </w:hyperlink>
      <w:r>
        <w:rPr>
          <w:sz w:val="22"/>
          <w:szCs w:val="22"/>
          <w:highlight w:val="white"/>
        </w:rPr>
        <w:t xml:space="preserve"> and our </w:t>
      </w:r>
      <w:hyperlink r:id="rId21">
        <w:r>
          <w:rPr>
            <w:color w:val="0000FF"/>
            <w:sz w:val="22"/>
            <w:szCs w:val="22"/>
            <w:highlight w:val="white"/>
            <w:u w:val="single"/>
          </w:rPr>
          <w:t>blog</w:t>
        </w:r>
      </w:hyperlink>
      <w:r>
        <w:rPr>
          <w:sz w:val="22"/>
          <w:szCs w:val="22"/>
          <w:highlight w:val="white"/>
        </w:rPr>
        <w:t xml:space="preserve"> and read the latest news at </w:t>
      </w:r>
      <w:hyperlink r:id="rId22">
        <w:r>
          <w:rPr>
            <w:color w:val="0000FF"/>
            <w:sz w:val="22"/>
            <w:szCs w:val="22"/>
            <w:u w:val="single"/>
          </w:rPr>
          <w:t>www.boonedam.us/news</w:t>
        </w:r>
      </w:hyperlink>
      <w:r>
        <w:rPr>
          <w:sz w:val="22"/>
          <w:szCs w:val="22"/>
        </w:rPr>
        <w:t xml:space="preserve">. </w:t>
      </w:r>
    </w:p>
    <w:p w:rsidR="00554740" w:rsidRDefault="00554740">
      <w:pPr>
        <w:rPr>
          <w:sz w:val="22"/>
          <w:szCs w:val="22"/>
        </w:rPr>
      </w:pPr>
    </w:p>
    <w:p w:rsidR="00C90C06" w:rsidRPr="00D37566" w:rsidRDefault="00C90C06" w:rsidP="00C90C06">
      <w:pPr>
        <w:rPr>
          <w:b/>
          <w:sz w:val="36"/>
          <w:szCs w:val="36"/>
          <w:highlight w:val="white"/>
        </w:rPr>
      </w:pPr>
      <w:r w:rsidRPr="00D37566">
        <w:rPr>
          <w:rStyle w:val="Strong"/>
          <w:b w:val="0"/>
          <w:sz w:val="36"/>
          <w:szCs w:val="36"/>
        </w:rPr>
        <w:t>About RagingWire Data Centers</w:t>
      </w:r>
    </w:p>
    <w:p w:rsidR="00C90C06" w:rsidRPr="00C90C06" w:rsidRDefault="00C90C06" w:rsidP="00C90C06">
      <w:pPr>
        <w:rPr>
          <w:sz w:val="22"/>
          <w:szCs w:val="22"/>
        </w:rPr>
      </w:pPr>
    </w:p>
    <w:p w:rsidR="00554740" w:rsidRDefault="00C90C06" w:rsidP="00C90C06">
      <w:r w:rsidRPr="00C90C06">
        <w:rPr>
          <w:sz w:val="22"/>
          <w:szCs w:val="22"/>
        </w:rPr>
        <w:t xml:space="preserve">RagingWire Data Centers designs, builds, and operates mission critical data centers that deliver 100% availability, high-density power, flexible configurations, carrier neutral connectivity, and superior customer service. The company has 113 megawatts of critical IT power spread across 1.5 million square feet of data center infrastructure in Ashburn, Virginia; Dallas, Texas; and Northern California with significant growth plans in these locations and other top North American data center markets. As part of the NTT Communications group, RagingWire is one of the largest wholesale data center providers in the world with a global network of 140 data centers in 20 countries and regions operated by NTT Communications under the Nexcenter™ brand, and one of the most financially strong companies in the data center industry. For more information visit </w:t>
      </w:r>
      <w:hyperlink r:id="rId23" w:history="1">
        <w:r w:rsidRPr="000570DF">
          <w:rPr>
            <w:rStyle w:val="Hyperlink"/>
            <w:sz w:val="22"/>
            <w:szCs w:val="22"/>
          </w:rPr>
          <w:t>www.ragingwire.com</w:t>
        </w:r>
      </w:hyperlink>
      <w:r w:rsidRPr="00C90C06">
        <w:rPr>
          <w:sz w:val="22"/>
          <w:szCs w:val="22"/>
        </w:rPr>
        <w:t>.</w:t>
      </w:r>
    </w:p>
    <w:sectPr w:rsidR="00554740">
      <w:headerReference w:type="default" r:id="rId24"/>
      <w:headerReference w:type="first" r:id="rId25"/>
      <w:footerReference w:type="first" r:id="rId26"/>
      <w:pgSz w:w="11906" w:h="16838"/>
      <w:pgMar w:top="1702" w:right="1417" w:bottom="1135"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97A" w:rsidRDefault="0011397A">
      <w:r>
        <w:separator/>
      </w:r>
    </w:p>
  </w:endnote>
  <w:endnote w:type="continuationSeparator" w:id="0">
    <w:p w:rsidR="0011397A" w:rsidRDefault="0011397A">
      <w:r>
        <w:continuationSeparator/>
      </w:r>
    </w:p>
  </w:endnote>
  <w:endnote w:type="continuationNotice" w:id="1">
    <w:p w:rsidR="0011397A" w:rsidRDefault="00113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740" w:rsidRDefault="00554740">
    <w:pPr>
      <w:tabs>
        <w:tab w:val="center" w:pos="4536"/>
        <w:tab w:val="right" w:pos="9072"/>
      </w:tabs>
    </w:pPr>
  </w:p>
  <w:p w:rsidR="00554740" w:rsidRDefault="00554740">
    <w:pPr>
      <w:tabs>
        <w:tab w:val="center" w:pos="4536"/>
        <w:tab w:val="right" w:pos="9072"/>
      </w:tabs>
    </w:pPr>
  </w:p>
  <w:p w:rsidR="00554740" w:rsidRDefault="00554740">
    <w:pPr>
      <w:tabs>
        <w:tab w:val="center" w:pos="4536"/>
        <w:tab w:val="right" w:pos="9072"/>
      </w:tabs>
    </w:pPr>
  </w:p>
  <w:p w:rsidR="00554740" w:rsidRDefault="00EE3A0B">
    <w:pPr>
      <w:tabs>
        <w:tab w:val="left" w:pos="1305"/>
      </w:tabs>
    </w:pPr>
    <w:r>
      <w:tab/>
    </w:r>
  </w:p>
  <w:p w:rsidR="00554740" w:rsidRDefault="00554740">
    <w:pPr>
      <w:tabs>
        <w:tab w:val="left" w:pos="1305"/>
      </w:tabs>
    </w:pPr>
  </w:p>
  <w:p w:rsidR="00554740" w:rsidRDefault="00554740">
    <w:pPr>
      <w:tabs>
        <w:tab w:val="left" w:pos="1305"/>
      </w:tabs>
    </w:pPr>
  </w:p>
  <w:p w:rsidR="00554740" w:rsidRDefault="00554740">
    <w:pPr>
      <w:tabs>
        <w:tab w:val="left" w:pos="1305"/>
      </w:tabs>
    </w:pPr>
  </w:p>
  <w:p w:rsidR="00554740" w:rsidRDefault="00554740">
    <w:pPr>
      <w:tabs>
        <w:tab w:val="left" w:pos="1305"/>
      </w:tabs>
    </w:pPr>
  </w:p>
  <w:p w:rsidR="00554740" w:rsidRDefault="00554740">
    <w:pPr>
      <w:tabs>
        <w:tab w:val="left" w:pos="1305"/>
      </w:tabs>
    </w:pPr>
  </w:p>
  <w:p w:rsidR="00554740" w:rsidRDefault="00554740">
    <w:pPr>
      <w:tabs>
        <w:tab w:val="left" w:pos="1305"/>
      </w:tabs>
    </w:pPr>
  </w:p>
  <w:p w:rsidR="00554740" w:rsidRDefault="00554740">
    <w:pPr>
      <w:tabs>
        <w:tab w:val="center" w:pos="4536"/>
        <w:tab w:val="right" w:pos="9072"/>
      </w:tabs>
    </w:pPr>
  </w:p>
  <w:p w:rsidR="00554740" w:rsidRDefault="00554740">
    <w:pPr>
      <w:tabs>
        <w:tab w:val="center" w:pos="4536"/>
        <w:tab w:val="right" w:pos="9072"/>
      </w:tabs>
    </w:pPr>
  </w:p>
  <w:p w:rsidR="00554740" w:rsidRDefault="00554740">
    <w:pPr>
      <w:tabs>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97A" w:rsidRDefault="0011397A">
      <w:r>
        <w:separator/>
      </w:r>
    </w:p>
  </w:footnote>
  <w:footnote w:type="continuationSeparator" w:id="0">
    <w:p w:rsidR="0011397A" w:rsidRDefault="0011397A">
      <w:r>
        <w:continuationSeparator/>
      </w:r>
    </w:p>
  </w:footnote>
  <w:footnote w:type="continuationNotice" w:id="1">
    <w:p w:rsidR="0011397A" w:rsidRDefault="0011397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740" w:rsidRDefault="00554740">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740" w:rsidRDefault="005734C9">
    <w:pPr>
      <w:pStyle w:val="Heading2"/>
    </w:pPr>
    <w:r>
      <w:rPr>
        <w:noProof/>
        <w:lang w:val="en-US"/>
      </w:rPr>
      <w:drawing>
        <wp:anchor distT="0" distB="0" distL="114300" distR="114300" simplePos="0" relativeHeight="251659264" behindDoc="1" locked="0" layoutInCell="1" allowOverlap="1" wp14:anchorId="3D566E75" wp14:editId="37D8532C">
          <wp:simplePos x="0" y="0"/>
          <wp:positionH relativeFrom="column">
            <wp:posOffset>-1057275</wp:posOffset>
          </wp:positionH>
          <wp:positionV relativeFrom="paragraph">
            <wp:posOffset>-449580</wp:posOffset>
          </wp:positionV>
          <wp:extent cx="7566025" cy="10692130"/>
          <wp:effectExtent l="19050" t="0" r="0" b="0"/>
          <wp:wrapNone/>
          <wp:docPr id="44" name="Picture 44"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EE3A0B">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740"/>
    <w:rsid w:val="000452EA"/>
    <w:rsid w:val="00045F97"/>
    <w:rsid w:val="0011397A"/>
    <w:rsid w:val="00141520"/>
    <w:rsid w:val="001903AB"/>
    <w:rsid w:val="001C7DD0"/>
    <w:rsid w:val="001D0648"/>
    <w:rsid w:val="0020728B"/>
    <w:rsid w:val="0021566B"/>
    <w:rsid w:val="002A5CCC"/>
    <w:rsid w:val="002E10B6"/>
    <w:rsid w:val="00363332"/>
    <w:rsid w:val="00442E39"/>
    <w:rsid w:val="00451C1D"/>
    <w:rsid w:val="00455308"/>
    <w:rsid w:val="004707EE"/>
    <w:rsid w:val="004825E6"/>
    <w:rsid w:val="00490075"/>
    <w:rsid w:val="0049341D"/>
    <w:rsid w:val="004A45DC"/>
    <w:rsid w:val="004B6729"/>
    <w:rsid w:val="004F7EAA"/>
    <w:rsid w:val="00510FB9"/>
    <w:rsid w:val="00525910"/>
    <w:rsid w:val="0053720E"/>
    <w:rsid w:val="00546FC7"/>
    <w:rsid w:val="00554740"/>
    <w:rsid w:val="005734C9"/>
    <w:rsid w:val="00583370"/>
    <w:rsid w:val="005E0EB3"/>
    <w:rsid w:val="005F4099"/>
    <w:rsid w:val="006108D5"/>
    <w:rsid w:val="00626C9E"/>
    <w:rsid w:val="00633D83"/>
    <w:rsid w:val="00646F36"/>
    <w:rsid w:val="00681F30"/>
    <w:rsid w:val="00681F31"/>
    <w:rsid w:val="006B2734"/>
    <w:rsid w:val="006C51E9"/>
    <w:rsid w:val="00722DA0"/>
    <w:rsid w:val="0073199C"/>
    <w:rsid w:val="0073580D"/>
    <w:rsid w:val="0074308A"/>
    <w:rsid w:val="00767669"/>
    <w:rsid w:val="007848FC"/>
    <w:rsid w:val="00793FA6"/>
    <w:rsid w:val="007D28F3"/>
    <w:rsid w:val="007E0053"/>
    <w:rsid w:val="0082395B"/>
    <w:rsid w:val="008A7737"/>
    <w:rsid w:val="008C72DA"/>
    <w:rsid w:val="008D492B"/>
    <w:rsid w:val="00941E4F"/>
    <w:rsid w:val="00961075"/>
    <w:rsid w:val="0098061D"/>
    <w:rsid w:val="009857A1"/>
    <w:rsid w:val="0099223F"/>
    <w:rsid w:val="009B4B6D"/>
    <w:rsid w:val="009C712A"/>
    <w:rsid w:val="009D372B"/>
    <w:rsid w:val="009E1A90"/>
    <w:rsid w:val="009E53D6"/>
    <w:rsid w:val="00A1109A"/>
    <w:rsid w:val="00A51DDA"/>
    <w:rsid w:val="00AB65C5"/>
    <w:rsid w:val="00AD383F"/>
    <w:rsid w:val="00B2459E"/>
    <w:rsid w:val="00B765E4"/>
    <w:rsid w:val="00B80F5B"/>
    <w:rsid w:val="00B97BDF"/>
    <w:rsid w:val="00BA28D6"/>
    <w:rsid w:val="00C10FD5"/>
    <w:rsid w:val="00C219DF"/>
    <w:rsid w:val="00C90C06"/>
    <w:rsid w:val="00CC5D9E"/>
    <w:rsid w:val="00D15AFD"/>
    <w:rsid w:val="00D36441"/>
    <w:rsid w:val="00D37566"/>
    <w:rsid w:val="00D50C35"/>
    <w:rsid w:val="00D537F0"/>
    <w:rsid w:val="00D7743F"/>
    <w:rsid w:val="00D9083D"/>
    <w:rsid w:val="00DB18EB"/>
    <w:rsid w:val="00DC64FF"/>
    <w:rsid w:val="00E070FD"/>
    <w:rsid w:val="00E21783"/>
    <w:rsid w:val="00E33D01"/>
    <w:rsid w:val="00EA0CDF"/>
    <w:rsid w:val="00EB38D8"/>
    <w:rsid w:val="00EC23C4"/>
    <w:rsid w:val="00EE3A0B"/>
    <w:rsid w:val="00F73586"/>
    <w:rsid w:val="00F85D4A"/>
    <w:rsid w:val="00FC77B0"/>
    <w:rsid w:val="00FD2E88"/>
    <w:rsid w:val="00FD402B"/>
    <w:rsid w:val="00FF3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BBA2FF"/>
  <w15:docId w15:val="{A06571FC-32E4-4A90-A5D4-CE90304A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nl-NL"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sz w:val="36"/>
      <w:szCs w:val="36"/>
    </w:rPr>
  </w:style>
  <w:style w:type="paragraph" w:styleId="Heading2">
    <w:name w:val="heading 2"/>
    <w:basedOn w:val="Normal"/>
    <w:next w:val="Normal"/>
    <w:pPr>
      <w:keepNext/>
      <w:outlineLvl w:val="1"/>
    </w:pPr>
    <w:rPr>
      <w:sz w:val="36"/>
      <w:szCs w:val="36"/>
      <w:u w:val="single"/>
    </w:rPr>
  </w:style>
  <w:style w:type="paragraph" w:styleId="Heading3">
    <w:name w:val="heading 3"/>
    <w:basedOn w:val="Normal"/>
    <w:next w:val="Normal"/>
    <w:pPr>
      <w:keepNext/>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paragraph" w:styleId="Heading7">
    <w:name w:val="heading 7"/>
    <w:basedOn w:val="Normal"/>
    <w:next w:val="Normal"/>
    <w:link w:val="Heading7Char"/>
    <w:uiPriority w:val="9"/>
    <w:unhideWhenUsed/>
    <w:qFormat/>
    <w:rsid w:val="008A773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sz w:val="64"/>
      <w:szCs w:val="64"/>
    </w:rPr>
  </w:style>
  <w:style w:type="paragraph" w:styleId="Subtitle">
    <w:name w:val="Subtitle"/>
    <w:basedOn w:val="Normal"/>
    <w:next w:val="Normal"/>
    <w:rPr>
      <w:b/>
    </w:rPr>
  </w:style>
  <w:style w:type="paragraph" w:styleId="Header">
    <w:name w:val="header"/>
    <w:basedOn w:val="Normal"/>
    <w:link w:val="HeaderChar"/>
    <w:uiPriority w:val="99"/>
    <w:unhideWhenUsed/>
    <w:rsid w:val="00C219DF"/>
    <w:pPr>
      <w:tabs>
        <w:tab w:val="center" w:pos="4680"/>
        <w:tab w:val="right" w:pos="9360"/>
      </w:tabs>
    </w:pPr>
  </w:style>
  <w:style w:type="character" w:customStyle="1" w:styleId="HeaderChar">
    <w:name w:val="Header Char"/>
    <w:basedOn w:val="DefaultParagraphFont"/>
    <w:link w:val="Header"/>
    <w:uiPriority w:val="99"/>
    <w:rsid w:val="00C219DF"/>
  </w:style>
  <w:style w:type="paragraph" w:styleId="Footer">
    <w:name w:val="footer"/>
    <w:basedOn w:val="Normal"/>
    <w:link w:val="FooterChar"/>
    <w:uiPriority w:val="99"/>
    <w:unhideWhenUsed/>
    <w:rsid w:val="00C219DF"/>
    <w:pPr>
      <w:tabs>
        <w:tab w:val="center" w:pos="4680"/>
        <w:tab w:val="right" w:pos="9360"/>
      </w:tabs>
    </w:pPr>
  </w:style>
  <w:style w:type="character" w:customStyle="1" w:styleId="FooterChar">
    <w:name w:val="Footer Char"/>
    <w:basedOn w:val="DefaultParagraphFont"/>
    <w:link w:val="Footer"/>
    <w:uiPriority w:val="99"/>
    <w:rsid w:val="00C219DF"/>
  </w:style>
  <w:style w:type="paragraph" w:styleId="BalloonText">
    <w:name w:val="Balloon Text"/>
    <w:basedOn w:val="Normal"/>
    <w:link w:val="BalloonTextChar"/>
    <w:uiPriority w:val="99"/>
    <w:semiHidden/>
    <w:unhideWhenUsed/>
    <w:rsid w:val="00633D83"/>
    <w:rPr>
      <w:rFonts w:ascii="Tahoma" w:hAnsi="Tahoma" w:cs="Tahoma"/>
      <w:sz w:val="16"/>
      <w:szCs w:val="16"/>
    </w:rPr>
  </w:style>
  <w:style w:type="character" w:customStyle="1" w:styleId="BalloonTextChar">
    <w:name w:val="Balloon Text Char"/>
    <w:basedOn w:val="DefaultParagraphFont"/>
    <w:link w:val="BalloonText"/>
    <w:uiPriority w:val="99"/>
    <w:semiHidden/>
    <w:rsid w:val="00633D83"/>
    <w:rPr>
      <w:rFonts w:ascii="Tahoma" w:hAnsi="Tahoma" w:cs="Tahoma"/>
      <w:sz w:val="16"/>
      <w:szCs w:val="16"/>
    </w:rPr>
  </w:style>
  <w:style w:type="character" w:styleId="Strong">
    <w:name w:val="Strong"/>
    <w:basedOn w:val="DefaultParagraphFont"/>
    <w:uiPriority w:val="22"/>
    <w:qFormat/>
    <w:rsid w:val="00C90C06"/>
    <w:rPr>
      <w:b/>
      <w:bCs/>
    </w:rPr>
  </w:style>
  <w:style w:type="character" w:styleId="Hyperlink">
    <w:name w:val="Hyperlink"/>
    <w:basedOn w:val="DefaultParagraphFont"/>
    <w:uiPriority w:val="99"/>
    <w:unhideWhenUsed/>
    <w:rsid w:val="00C90C06"/>
    <w:rPr>
      <w:color w:val="0000FF" w:themeColor="hyperlink"/>
      <w:u w:val="single"/>
    </w:rPr>
  </w:style>
  <w:style w:type="character" w:customStyle="1" w:styleId="UnresolvedMention1">
    <w:name w:val="Unresolved Mention1"/>
    <w:basedOn w:val="DefaultParagraphFont"/>
    <w:uiPriority w:val="99"/>
    <w:semiHidden/>
    <w:unhideWhenUsed/>
    <w:rsid w:val="00C90C06"/>
    <w:rPr>
      <w:color w:val="605E5C"/>
      <w:shd w:val="clear" w:color="auto" w:fill="E1DFDD"/>
    </w:rPr>
  </w:style>
  <w:style w:type="character" w:styleId="CommentReference">
    <w:name w:val="annotation reference"/>
    <w:basedOn w:val="DefaultParagraphFont"/>
    <w:uiPriority w:val="99"/>
    <w:semiHidden/>
    <w:unhideWhenUsed/>
    <w:rsid w:val="00EA0CDF"/>
    <w:rPr>
      <w:sz w:val="16"/>
      <w:szCs w:val="16"/>
    </w:rPr>
  </w:style>
  <w:style w:type="paragraph" w:styleId="CommentText">
    <w:name w:val="annotation text"/>
    <w:basedOn w:val="Normal"/>
    <w:link w:val="CommentTextChar"/>
    <w:uiPriority w:val="99"/>
    <w:semiHidden/>
    <w:unhideWhenUsed/>
    <w:rsid w:val="00EA0CDF"/>
  </w:style>
  <w:style w:type="character" w:customStyle="1" w:styleId="CommentTextChar">
    <w:name w:val="Comment Text Char"/>
    <w:basedOn w:val="DefaultParagraphFont"/>
    <w:link w:val="CommentText"/>
    <w:uiPriority w:val="99"/>
    <w:semiHidden/>
    <w:rsid w:val="00EA0CDF"/>
  </w:style>
  <w:style w:type="paragraph" w:styleId="CommentSubject">
    <w:name w:val="annotation subject"/>
    <w:basedOn w:val="CommentText"/>
    <w:next w:val="CommentText"/>
    <w:link w:val="CommentSubjectChar"/>
    <w:uiPriority w:val="99"/>
    <w:semiHidden/>
    <w:unhideWhenUsed/>
    <w:rsid w:val="00EA0CDF"/>
    <w:rPr>
      <w:b/>
      <w:bCs/>
    </w:rPr>
  </w:style>
  <w:style w:type="character" w:customStyle="1" w:styleId="CommentSubjectChar">
    <w:name w:val="Comment Subject Char"/>
    <w:basedOn w:val="CommentTextChar"/>
    <w:link w:val="CommentSubject"/>
    <w:uiPriority w:val="99"/>
    <w:semiHidden/>
    <w:rsid w:val="00EA0CDF"/>
    <w:rPr>
      <w:b/>
      <w:bCs/>
    </w:rPr>
  </w:style>
  <w:style w:type="character" w:styleId="FollowedHyperlink">
    <w:name w:val="FollowedHyperlink"/>
    <w:basedOn w:val="DefaultParagraphFont"/>
    <w:uiPriority w:val="99"/>
    <w:semiHidden/>
    <w:unhideWhenUsed/>
    <w:rsid w:val="007D28F3"/>
    <w:rPr>
      <w:color w:val="800080" w:themeColor="followedHyperlink"/>
      <w:u w:val="single"/>
    </w:rPr>
  </w:style>
  <w:style w:type="paragraph" w:styleId="NoSpacing">
    <w:name w:val="No Spacing"/>
    <w:uiPriority w:val="1"/>
    <w:qFormat/>
    <w:rsid w:val="008A7737"/>
  </w:style>
  <w:style w:type="character" w:customStyle="1" w:styleId="Heading7Char">
    <w:name w:val="Heading 7 Char"/>
    <w:basedOn w:val="DefaultParagraphFont"/>
    <w:link w:val="Heading7"/>
    <w:uiPriority w:val="9"/>
    <w:rsid w:val="008A7737"/>
    <w:rPr>
      <w:rFonts w:asciiTheme="majorHAnsi" w:eastAsiaTheme="majorEastAsia" w:hAnsiTheme="majorHAnsi" w:cstheme="majorBidi"/>
      <w:i/>
      <w:iCs/>
      <w:color w:val="243F60" w:themeColor="accent1" w:themeShade="7F"/>
    </w:rPr>
  </w:style>
  <w:style w:type="paragraph" w:customStyle="1" w:styleId="Pa7">
    <w:name w:val="Pa7"/>
    <w:basedOn w:val="Normal"/>
    <w:next w:val="Normal"/>
    <w:uiPriority w:val="99"/>
    <w:rsid w:val="00D15AF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01" w:lineRule="atLeast"/>
    </w:pPr>
    <w:rPr>
      <w:rFonts w:ascii="Trebuchet MS" w:hAnsi="Trebuchet MS"/>
      <w:sz w:val="24"/>
      <w:szCs w:val="24"/>
      <w:lang w:val="en-US"/>
    </w:rPr>
  </w:style>
  <w:style w:type="character" w:customStyle="1" w:styleId="UnresolvedMention2">
    <w:name w:val="Unresolved Mention2"/>
    <w:basedOn w:val="DefaultParagraphFont"/>
    <w:uiPriority w:val="99"/>
    <w:semiHidden/>
    <w:unhideWhenUsed/>
    <w:rsid w:val="00961075"/>
    <w:rPr>
      <w:color w:val="605E5C"/>
      <w:shd w:val="clear" w:color="auto" w:fill="E1DFDD"/>
    </w:rPr>
  </w:style>
  <w:style w:type="paragraph" w:styleId="Revision">
    <w:name w:val="Revision"/>
    <w:hidden/>
    <w:uiPriority w:val="99"/>
    <w:semiHidden/>
    <w:rsid w:val="009C712A"/>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984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gingwire.com/" TargetMode="External"/><Relationship Id="rId13" Type="http://schemas.openxmlformats.org/officeDocument/2006/relationships/hyperlink" Target="https://www.ragingwire.com/wholesale/wholesale-data-center-sacramento-california-ca3" TargetMode="External"/><Relationship Id="rId18" Type="http://schemas.openxmlformats.org/officeDocument/2006/relationships/hyperlink" Target="https://www.facebook.com/BoonEdamInc/"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blog.boonedam.us/" TargetMode="External"/><Relationship Id="rId7" Type="http://schemas.openxmlformats.org/officeDocument/2006/relationships/hyperlink" Target="http://www.boonedam.us/products-and-services/revolving-doors" TargetMode="External"/><Relationship Id="rId12" Type="http://schemas.openxmlformats.org/officeDocument/2006/relationships/hyperlink" Target="https://www.ragingwire.com/wholesale/wholesale-data-center-ashburn-virginia-va2" TargetMode="External"/><Relationship Id="rId17" Type="http://schemas.openxmlformats.org/officeDocument/2006/relationships/hyperlink" Target="mailto:schaput@lrgmarketing.com"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mailto:jleach@ragingwire.com" TargetMode="External"/><Relationship Id="rId20" Type="http://schemas.openxmlformats.org/officeDocument/2006/relationships/hyperlink" Target="https://www.linkedin.com/company/boon-edam-inc-" TargetMode="External"/><Relationship Id="rId1" Type="http://schemas.openxmlformats.org/officeDocument/2006/relationships/styles" Target="styles.xml"/><Relationship Id="rId6" Type="http://schemas.openxmlformats.org/officeDocument/2006/relationships/hyperlink" Target="https://www.boonedam.us/products-and-services/product-range/security-revolving-doors-portals-14/product-range/optical-turnstiles-26/product-range/tripod-turnstiles-27/product-range/full-height-turnstiles-28" TargetMode="External"/><Relationship Id="rId11" Type="http://schemas.openxmlformats.org/officeDocument/2006/relationships/hyperlink" Target="https://www.ragingwire.com/wholesale/wholesale-data-center-sacramento-california-ca3"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mailto:tracie.thomas@boonedam.com" TargetMode="External"/><Relationship Id="rId23" Type="http://schemas.openxmlformats.org/officeDocument/2006/relationships/hyperlink" Target="http://www.ragingwire.com" TargetMode="External"/><Relationship Id="rId28" Type="http://schemas.openxmlformats.org/officeDocument/2006/relationships/theme" Target="theme/theme1.xml"/><Relationship Id="rId10" Type="http://schemas.openxmlformats.org/officeDocument/2006/relationships/hyperlink" Target="http://www.ragingwire.com/wholesale/wholesale-data-center-ashburn-virginia-va3" TargetMode="External"/><Relationship Id="rId19" Type="http://schemas.openxmlformats.org/officeDocument/2006/relationships/hyperlink" Target="https://twitter.com/BoonEdamUSA" TargetMode="External"/><Relationship Id="rId4" Type="http://schemas.openxmlformats.org/officeDocument/2006/relationships/footnotes" Target="footnotes.xml"/><Relationship Id="rId9" Type="http://schemas.openxmlformats.org/officeDocument/2006/relationships/hyperlink" Target="https://www.boonedam.us/high-security-revolving-door/tourlock-180-90" TargetMode="External"/><Relationship Id="rId14" Type="http://schemas.openxmlformats.org/officeDocument/2006/relationships/hyperlink" Target="https://www.ragingwire.com/wholesale/wholesale-data-center-dallas-texas-tx1" TargetMode="External"/><Relationship Id="rId22" Type="http://schemas.openxmlformats.org/officeDocument/2006/relationships/hyperlink" Target="http://www.boonedam.us/new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Khanderson@lrgmarketing.com</dc:creator>
  <cp:lastModifiedBy>Amy Coulter</cp:lastModifiedBy>
  <cp:revision>3</cp:revision>
  <dcterms:created xsi:type="dcterms:W3CDTF">2018-08-13T21:02:00Z</dcterms:created>
  <dcterms:modified xsi:type="dcterms:W3CDTF">2018-08-20T14:46:00Z</dcterms:modified>
</cp:coreProperties>
</file>