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FD773" w14:textId="77777777" w:rsidR="004E0C41" w:rsidRDefault="004E0C41" w:rsidP="00F8781D">
      <w:pPr>
        <w:jc w:val="center"/>
      </w:pPr>
    </w:p>
    <w:p w14:paraId="11809B37" w14:textId="0DE3BC1E" w:rsidR="0046060F" w:rsidRDefault="00A92260" w:rsidP="004E0C4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4B4929A" wp14:editId="272FA8C7">
            <wp:extent cx="752475" cy="4202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lly Charles-Collins 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967" cy="43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8A8">
        <w:rPr>
          <w:noProof/>
        </w:rPr>
        <w:t xml:space="preserve">   </w:t>
      </w:r>
      <w:r w:rsidR="00115C2D">
        <w:rPr>
          <w:noProof/>
        </w:rPr>
        <w:t xml:space="preserve">         </w:t>
      </w:r>
    </w:p>
    <w:p w14:paraId="61F9AD02" w14:textId="77777777" w:rsidR="004B71E1" w:rsidRPr="0088228D" w:rsidRDefault="004B71E1" w:rsidP="004E0C41">
      <w:pPr>
        <w:jc w:val="center"/>
      </w:pPr>
    </w:p>
    <w:p w14:paraId="7315F109" w14:textId="77777777" w:rsidR="004E0C41" w:rsidRPr="00BD3F1C" w:rsidRDefault="004E0C41" w:rsidP="004E0C41">
      <w:pPr>
        <w:pStyle w:val="BodyA"/>
        <w:tabs>
          <w:tab w:val="left" w:pos="900"/>
        </w:tabs>
        <w:spacing w:after="0" w:line="240" w:lineRule="auto"/>
        <w:outlineLvl w:val="0"/>
        <w:rPr>
          <w:rFonts w:eastAsia="Arial" w:cs="Arial"/>
          <w:b/>
          <w:bCs/>
        </w:rPr>
      </w:pPr>
      <w:r w:rsidRPr="00BD3F1C">
        <w:rPr>
          <w:b/>
          <w:bCs/>
        </w:rPr>
        <w:t>FOR IMMEDIATE RELEASE</w:t>
      </w:r>
    </w:p>
    <w:p w14:paraId="1B47557A" w14:textId="77777777" w:rsidR="00A40FA0" w:rsidRPr="0088228D" w:rsidRDefault="00A40FA0" w:rsidP="007564A8">
      <w:pPr>
        <w:tabs>
          <w:tab w:val="left" w:pos="3015"/>
          <w:tab w:val="center" w:pos="5256"/>
          <w:tab w:val="left" w:pos="7035"/>
        </w:tabs>
        <w:spacing w:after="0"/>
        <w:rPr>
          <w:rFonts w:ascii="Tahoma" w:hAnsi="Tahoma" w:cs="Tahoma"/>
          <w:sz w:val="20"/>
          <w:szCs w:val="20"/>
        </w:rPr>
      </w:pPr>
    </w:p>
    <w:p w14:paraId="414003E9" w14:textId="4CB7300F" w:rsidR="00902DE3" w:rsidRDefault="00902DE3" w:rsidP="004F5559">
      <w:pPr>
        <w:tabs>
          <w:tab w:val="left" w:pos="3015"/>
          <w:tab w:val="center" w:pos="5256"/>
          <w:tab w:val="left" w:pos="7035"/>
        </w:tabs>
        <w:spacing w:after="0"/>
        <w:rPr>
          <w:b/>
          <w:sz w:val="23"/>
          <w:szCs w:val="23"/>
        </w:rPr>
      </w:pPr>
    </w:p>
    <w:p w14:paraId="5BCCA9AE" w14:textId="77777777" w:rsidR="0008256D" w:rsidRDefault="0008256D" w:rsidP="00B23C88">
      <w:pPr>
        <w:tabs>
          <w:tab w:val="left" w:pos="3015"/>
          <w:tab w:val="center" w:pos="5256"/>
          <w:tab w:val="left" w:pos="7035"/>
        </w:tabs>
        <w:spacing w:after="0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ACCLAIMED </w:t>
      </w:r>
      <w:r w:rsidR="00A92260">
        <w:rPr>
          <w:rFonts w:cs="Tahoma"/>
          <w:b/>
          <w:sz w:val="24"/>
          <w:szCs w:val="24"/>
        </w:rPr>
        <w:t xml:space="preserve">HR </w:t>
      </w:r>
      <w:r>
        <w:rPr>
          <w:rFonts w:cs="Tahoma"/>
          <w:b/>
          <w:sz w:val="24"/>
          <w:szCs w:val="24"/>
        </w:rPr>
        <w:t>AUTHORITY</w:t>
      </w:r>
      <w:r w:rsidR="00361D27">
        <w:rPr>
          <w:rFonts w:cs="Tahoma"/>
          <w:b/>
          <w:sz w:val="24"/>
          <w:szCs w:val="24"/>
        </w:rPr>
        <w:t xml:space="preserve"> KELLY CHARLES-COLLINS RELEASES NEW BOOK,</w:t>
      </w:r>
      <w:r w:rsidR="00A92260">
        <w:rPr>
          <w:rFonts w:cs="Tahoma"/>
          <w:b/>
          <w:sz w:val="24"/>
          <w:szCs w:val="24"/>
        </w:rPr>
        <w:t xml:space="preserve"> </w:t>
      </w:r>
    </w:p>
    <w:p w14:paraId="68BE6B90" w14:textId="0EC5F820" w:rsidR="00B23C88" w:rsidRPr="00B23C88" w:rsidRDefault="00361D27" w:rsidP="00B23C88">
      <w:pPr>
        <w:tabs>
          <w:tab w:val="left" w:pos="3015"/>
          <w:tab w:val="center" w:pos="5256"/>
          <w:tab w:val="left" w:pos="7035"/>
        </w:tabs>
        <w:spacing w:after="0"/>
        <w:jc w:val="center"/>
        <w:rPr>
          <w:rFonts w:cs="Tahoma"/>
          <w:b/>
          <w:bCs/>
        </w:rPr>
      </w:pPr>
      <w:r w:rsidRPr="00361D27">
        <w:rPr>
          <w:rFonts w:cs="Tahoma"/>
          <w:b/>
          <w:i/>
          <w:sz w:val="24"/>
          <w:szCs w:val="24"/>
        </w:rPr>
        <w:t>ACE YOUR WORKPLACE INVESTIGATIONS</w:t>
      </w:r>
    </w:p>
    <w:p w14:paraId="08867FF9" w14:textId="01984B89" w:rsidR="004E0C41" w:rsidRDefault="004E0C41" w:rsidP="004E0C41">
      <w:pPr>
        <w:tabs>
          <w:tab w:val="left" w:pos="3015"/>
          <w:tab w:val="center" w:pos="5256"/>
          <w:tab w:val="left" w:pos="7035"/>
        </w:tabs>
        <w:spacing w:after="0"/>
        <w:jc w:val="center"/>
        <w:rPr>
          <w:rFonts w:cs="Tahoma"/>
          <w:b/>
          <w:sz w:val="24"/>
          <w:szCs w:val="24"/>
        </w:rPr>
      </w:pPr>
    </w:p>
    <w:p w14:paraId="570AF45E" w14:textId="18C01301" w:rsidR="004E0C41" w:rsidRPr="007B7820" w:rsidRDefault="00DD3AD6" w:rsidP="004E0C41">
      <w:pPr>
        <w:pStyle w:val="BodyA"/>
        <w:spacing w:after="0" w:line="240" w:lineRule="auto"/>
        <w:jc w:val="center"/>
        <w:rPr>
          <w:rFonts w:eastAsia="Arial" w:cs="Arial"/>
          <w:i/>
          <w:iCs/>
          <w:color w:val="auto"/>
        </w:rPr>
      </w:pPr>
      <w:r>
        <w:rPr>
          <w:i/>
          <w:iCs/>
          <w:color w:val="auto"/>
        </w:rPr>
        <w:t>Timely</w:t>
      </w:r>
      <w:r w:rsidR="00B23C88">
        <w:rPr>
          <w:i/>
          <w:iCs/>
          <w:color w:val="auto"/>
        </w:rPr>
        <w:t xml:space="preserve">, insightful guide </w:t>
      </w:r>
      <w:r w:rsidR="00361D27">
        <w:rPr>
          <w:i/>
          <w:iCs/>
          <w:color w:val="auto"/>
        </w:rPr>
        <w:t>helps companies of all sizes</w:t>
      </w:r>
      <w:r>
        <w:rPr>
          <w:i/>
          <w:iCs/>
          <w:color w:val="auto"/>
        </w:rPr>
        <w:t xml:space="preserve"> effectively</w:t>
      </w:r>
      <w:r w:rsidR="00361D27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explore and </w:t>
      </w:r>
      <w:r w:rsidR="00361D27">
        <w:rPr>
          <w:i/>
          <w:iCs/>
          <w:color w:val="auto"/>
        </w:rPr>
        <w:t xml:space="preserve">address </w:t>
      </w:r>
      <w:r w:rsidR="00B23C88">
        <w:rPr>
          <w:i/>
          <w:iCs/>
          <w:color w:val="auto"/>
        </w:rPr>
        <w:t>employee</w:t>
      </w:r>
      <w:r w:rsidR="00361D27">
        <w:rPr>
          <w:i/>
          <w:iCs/>
          <w:color w:val="auto"/>
        </w:rPr>
        <w:t xml:space="preserve"> complaints </w:t>
      </w:r>
    </w:p>
    <w:p w14:paraId="161C52C9" w14:textId="5A4DAA9D" w:rsidR="0046060F" w:rsidRDefault="0046060F" w:rsidP="004F5559">
      <w:pPr>
        <w:tabs>
          <w:tab w:val="left" w:pos="3015"/>
          <w:tab w:val="center" w:pos="5256"/>
          <w:tab w:val="left" w:pos="7035"/>
        </w:tabs>
        <w:spacing w:after="0"/>
        <w:rPr>
          <w:rFonts w:cs="Arial"/>
          <w:b/>
          <w:bCs/>
          <w:i/>
          <w:color w:val="333333"/>
        </w:rPr>
      </w:pPr>
    </w:p>
    <w:p w14:paraId="60F7528D" w14:textId="10FAAC75" w:rsidR="00EF6543" w:rsidRDefault="00361D27" w:rsidP="008D7A2A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  <w:bCs/>
        </w:rPr>
      </w:pPr>
      <w:r>
        <w:rPr>
          <w:rFonts w:cs="Tahoma"/>
          <w:b/>
          <w:bCs/>
        </w:rPr>
        <w:t>TAMPA</w:t>
      </w:r>
      <w:r w:rsidR="004F5559" w:rsidRPr="00A83A19">
        <w:rPr>
          <w:rFonts w:cs="Tahoma"/>
          <w:b/>
          <w:bCs/>
        </w:rPr>
        <w:t xml:space="preserve">, </w:t>
      </w:r>
      <w:r>
        <w:rPr>
          <w:rFonts w:cs="Tahoma"/>
          <w:b/>
          <w:bCs/>
        </w:rPr>
        <w:t>FL</w:t>
      </w:r>
      <w:r w:rsidR="004F5559" w:rsidRPr="00A83A19">
        <w:rPr>
          <w:rFonts w:cs="Tahoma"/>
          <w:b/>
          <w:bCs/>
        </w:rPr>
        <w:t xml:space="preserve"> – </w:t>
      </w:r>
      <w:r w:rsidR="00A40FA0" w:rsidRPr="00A83A19">
        <w:rPr>
          <w:rFonts w:cs="Tahoma"/>
          <w:b/>
          <w:bCs/>
        </w:rPr>
        <w:t>Aug</w:t>
      </w:r>
      <w:r w:rsidR="004E0C41" w:rsidRPr="00A83A19">
        <w:rPr>
          <w:rFonts w:cs="Tahoma"/>
          <w:b/>
          <w:bCs/>
        </w:rPr>
        <w:t>.</w:t>
      </w:r>
      <w:r w:rsidR="00DF3678">
        <w:rPr>
          <w:rFonts w:cs="Tahoma"/>
          <w:b/>
          <w:bCs/>
        </w:rPr>
        <w:t xml:space="preserve"> 25</w:t>
      </w:r>
      <w:bookmarkStart w:id="0" w:name="_GoBack"/>
      <w:bookmarkEnd w:id="0"/>
      <w:r w:rsidR="00DD3AD6">
        <w:rPr>
          <w:rFonts w:cs="Tahoma"/>
          <w:b/>
          <w:bCs/>
        </w:rPr>
        <w:t>,</w:t>
      </w:r>
      <w:r w:rsidR="004F5559" w:rsidRPr="00A83A19">
        <w:rPr>
          <w:rFonts w:cs="Tahoma"/>
          <w:b/>
          <w:bCs/>
        </w:rPr>
        <w:t xml:space="preserve"> 2018</w:t>
      </w:r>
      <w:r w:rsidR="004F5559" w:rsidRPr="00A83A19">
        <w:rPr>
          <w:rFonts w:cs="Tahoma"/>
          <w:bCs/>
        </w:rPr>
        <w:t xml:space="preserve"> </w:t>
      </w:r>
      <w:r w:rsidR="00F8781D" w:rsidRPr="00A83A19">
        <w:rPr>
          <w:rFonts w:cs="Tahoma"/>
          <w:bCs/>
        </w:rPr>
        <w:t>–</w:t>
      </w:r>
      <w:r w:rsidR="007A574F">
        <w:rPr>
          <w:rFonts w:cs="Tahoma"/>
          <w:bCs/>
        </w:rPr>
        <w:t xml:space="preserve"> </w:t>
      </w:r>
      <w:r w:rsidR="00F27D3F">
        <w:rPr>
          <w:rFonts w:cs="Tahoma"/>
          <w:bCs/>
        </w:rPr>
        <w:t xml:space="preserve">To provide employers with a </w:t>
      </w:r>
      <w:r w:rsidR="00B23C88">
        <w:rPr>
          <w:rFonts w:cs="Tahoma"/>
          <w:bCs/>
        </w:rPr>
        <w:t xml:space="preserve">blueprint for conducting effective internal investigations and a </w:t>
      </w:r>
      <w:r w:rsidR="00EF6543">
        <w:rPr>
          <w:rFonts w:cs="Tahoma"/>
          <w:bCs/>
        </w:rPr>
        <w:t>fresh perspective on</w:t>
      </w:r>
      <w:r w:rsidR="00EF6543" w:rsidRPr="00EF6543">
        <w:rPr>
          <w:rFonts w:cs="Tahoma"/>
          <w:bCs/>
        </w:rPr>
        <w:t xml:space="preserve"> </w:t>
      </w:r>
      <w:r w:rsidR="00EF6543">
        <w:rPr>
          <w:rFonts w:cs="Tahoma"/>
          <w:bCs/>
        </w:rPr>
        <w:t>human resources risk management</w:t>
      </w:r>
      <w:r w:rsidR="00F27D3F">
        <w:rPr>
          <w:rFonts w:cs="Tahoma"/>
          <w:bCs/>
        </w:rPr>
        <w:t>, Kelly Charles-Collins, Esq., MBA debuts her</w:t>
      </w:r>
      <w:r w:rsidR="00EF6543">
        <w:rPr>
          <w:rFonts w:cs="Tahoma"/>
          <w:bCs/>
        </w:rPr>
        <w:t xml:space="preserve"> book, </w:t>
      </w:r>
      <w:r w:rsidR="00EF6543" w:rsidRPr="00EF6543">
        <w:rPr>
          <w:rFonts w:cs="Tahoma"/>
          <w:bCs/>
          <w:i/>
        </w:rPr>
        <w:t>Ace Your Workplace Investigations</w:t>
      </w:r>
      <w:r w:rsidR="00B23C88">
        <w:rPr>
          <w:rFonts w:cs="Tahoma"/>
          <w:bCs/>
          <w:i/>
        </w:rPr>
        <w:t>: A Step-by-Step Guide for Avoiding Friction, Covering Your Assets</w:t>
      </w:r>
      <w:r w:rsidR="00B72433">
        <w:rPr>
          <w:rFonts w:cs="Tahoma"/>
          <w:bCs/>
          <w:i/>
        </w:rPr>
        <w:t>,</w:t>
      </w:r>
      <w:r w:rsidR="00B23C88">
        <w:rPr>
          <w:rFonts w:cs="Tahoma"/>
          <w:bCs/>
          <w:i/>
        </w:rPr>
        <w:t xml:space="preserve"> an</w:t>
      </w:r>
      <w:r w:rsidR="005B073E">
        <w:rPr>
          <w:rFonts w:cs="Tahoma"/>
          <w:bCs/>
          <w:i/>
        </w:rPr>
        <w:t>d</w:t>
      </w:r>
      <w:r w:rsidR="00B23C88">
        <w:rPr>
          <w:rFonts w:cs="Tahoma"/>
          <w:bCs/>
          <w:i/>
        </w:rPr>
        <w:t xml:space="preserve"> Earning Employee Trust.</w:t>
      </w:r>
      <w:r w:rsidR="00EF6543">
        <w:rPr>
          <w:rFonts w:cs="Tahoma"/>
          <w:bCs/>
        </w:rPr>
        <w:t xml:space="preserve">  </w:t>
      </w:r>
    </w:p>
    <w:p w14:paraId="69404A09" w14:textId="77777777" w:rsidR="00EF6543" w:rsidRDefault="00EF6543" w:rsidP="008D7A2A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  <w:bCs/>
        </w:rPr>
      </w:pPr>
    </w:p>
    <w:p w14:paraId="16A34079" w14:textId="1BD2B307" w:rsidR="00EF6543" w:rsidRDefault="00EF6543" w:rsidP="00EF6543">
      <w:pPr>
        <w:spacing w:after="0" w:line="240" w:lineRule="auto"/>
      </w:pPr>
      <w:r>
        <w:t xml:space="preserve">To help alleviate </w:t>
      </w:r>
      <w:r w:rsidR="00932F37">
        <w:t xml:space="preserve">disruptive, time consuming and costly internal investigations </w:t>
      </w:r>
      <w:r>
        <w:t>and make the process simpler for all involved, Charles-Collins has crafted a user-friendly resource that explains how to standardiz</w:t>
      </w:r>
      <w:r w:rsidR="00932F37">
        <w:t>e</w:t>
      </w:r>
      <w:r>
        <w:t xml:space="preserve"> your investigative process, enhance your company atmosphere and culture, convert your “peanut gallery” employees into raving fans, and preserve company assets without sacrificing employee satisfaction and productivity. </w:t>
      </w:r>
    </w:p>
    <w:p w14:paraId="0FED1835" w14:textId="77777777" w:rsidR="00EF6543" w:rsidRDefault="00EF6543" w:rsidP="00EF6543">
      <w:pPr>
        <w:spacing w:after="0" w:line="240" w:lineRule="auto"/>
      </w:pPr>
    </w:p>
    <w:p w14:paraId="464D6FDB" w14:textId="0855C7B6" w:rsidR="00EF6543" w:rsidRDefault="00EF6543" w:rsidP="00EF6543">
      <w:pPr>
        <w:spacing w:after="0" w:line="240" w:lineRule="auto"/>
      </w:pPr>
      <w:r>
        <w:t xml:space="preserve">The 177-page guide is divided into </w:t>
      </w:r>
      <w:r w:rsidR="005B073E">
        <w:t>seven</w:t>
      </w:r>
      <w:r>
        <w:t xml:space="preserve"> actionable sections featuring case studies and interactive exercises for employers, employees and HR </w:t>
      </w:r>
      <w:r w:rsidR="005B073E">
        <w:t>professionals</w:t>
      </w:r>
      <w:r>
        <w:t>:</w:t>
      </w:r>
      <w:r>
        <w:br/>
      </w:r>
    </w:p>
    <w:p w14:paraId="23C8FBB4" w14:textId="77777777" w:rsidR="00EF6543" w:rsidRPr="00363D26" w:rsidRDefault="00EF6543" w:rsidP="00EF6543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3D26">
        <w:rPr>
          <w:rFonts w:ascii="Calibri" w:hAnsi="Calibri" w:cs="Calibri"/>
          <w:b/>
          <w:sz w:val="22"/>
          <w:szCs w:val="22"/>
        </w:rPr>
        <w:t>FOUNDATION</w:t>
      </w:r>
      <w:r w:rsidRPr="00363D26">
        <w:rPr>
          <w:rFonts w:ascii="Calibri" w:hAnsi="Calibri" w:cs="Calibri"/>
          <w:sz w:val="22"/>
          <w:szCs w:val="22"/>
        </w:rPr>
        <w:t xml:space="preserve"> - The benefits of investigation</w:t>
      </w:r>
    </w:p>
    <w:p w14:paraId="706CE561" w14:textId="77777777" w:rsidR="00EF6543" w:rsidRPr="00363D26" w:rsidRDefault="00EF6543" w:rsidP="00EF6543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3D26">
        <w:rPr>
          <w:rFonts w:ascii="Calibri" w:hAnsi="Calibri" w:cs="Calibri"/>
          <w:b/>
          <w:sz w:val="22"/>
          <w:szCs w:val="22"/>
        </w:rPr>
        <w:t>PLAN</w:t>
      </w:r>
      <w:r w:rsidRPr="00363D26">
        <w:rPr>
          <w:rFonts w:ascii="Calibri" w:hAnsi="Calibri" w:cs="Calibri"/>
          <w:sz w:val="22"/>
          <w:szCs w:val="22"/>
        </w:rPr>
        <w:t xml:space="preserve"> - Setting the stage for the investigation</w:t>
      </w:r>
    </w:p>
    <w:p w14:paraId="1CA8B4E6" w14:textId="346C6C9C" w:rsidR="00EF6543" w:rsidRPr="00363D26" w:rsidRDefault="00EF6543" w:rsidP="00EF6543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3D26">
        <w:rPr>
          <w:rFonts w:ascii="Calibri" w:hAnsi="Calibri" w:cs="Calibri"/>
          <w:b/>
          <w:sz w:val="22"/>
          <w:szCs w:val="22"/>
        </w:rPr>
        <w:t>PREPARE</w:t>
      </w:r>
      <w:r w:rsidRPr="00363D26">
        <w:rPr>
          <w:rFonts w:ascii="Calibri" w:hAnsi="Calibri" w:cs="Calibri"/>
          <w:sz w:val="22"/>
          <w:szCs w:val="22"/>
        </w:rPr>
        <w:t xml:space="preserve"> - Analyzing the complaint, selecting the investigator</w:t>
      </w:r>
      <w:r w:rsidR="00B23C88">
        <w:rPr>
          <w:rFonts w:ascii="Calibri" w:hAnsi="Calibri" w:cs="Calibri"/>
          <w:sz w:val="22"/>
          <w:szCs w:val="22"/>
        </w:rPr>
        <w:t>,</w:t>
      </w:r>
      <w:r w:rsidRPr="00363D26">
        <w:rPr>
          <w:rFonts w:ascii="Calibri" w:hAnsi="Calibri" w:cs="Calibri"/>
          <w:sz w:val="22"/>
          <w:szCs w:val="22"/>
        </w:rPr>
        <w:t xml:space="preserve"> and preparing for witness interviews</w:t>
      </w:r>
    </w:p>
    <w:p w14:paraId="0F309C5F" w14:textId="77777777" w:rsidR="00EF6543" w:rsidRPr="00363D26" w:rsidRDefault="00EF6543" w:rsidP="00EF6543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3D26">
        <w:rPr>
          <w:rFonts w:ascii="Calibri" w:hAnsi="Calibri" w:cs="Calibri"/>
          <w:b/>
          <w:sz w:val="22"/>
          <w:szCs w:val="22"/>
        </w:rPr>
        <w:t>EXECUTE</w:t>
      </w:r>
      <w:r w:rsidRPr="00363D26">
        <w:rPr>
          <w:rFonts w:ascii="Calibri" w:hAnsi="Calibri" w:cs="Calibri"/>
          <w:sz w:val="22"/>
          <w:szCs w:val="22"/>
        </w:rPr>
        <w:t xml:space="preserve"> - Conducting the interview and gathering physical evidence</w:t>
      </w:r>
    </w:p>
    <w:p w14:paraId="56EBA08F" w14:textId="77777777" w:rsidR="00EF6543" w:rsidRDefault="00EF6543" w:rsidP="00EF6543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3D26">
        <w:rPr>
          <w:rFonts w:ascii="Calibri" w:hAnsi="Calibri" w:cs="Calibri"/>
          <w:b/>
          <w:sz w:val="22"/>
          <w:szCs w:val="22"/>
        </w:rPr>
        <w:t>DECIDE</w:t>
      </w:r>
      <w:r w:rsidRPr="00363D26">
        <w:rPr>
          <w:rFonts w:ascii="Calibri" w:hAnsi="Calibri" w:cs="Calibri"/>
          <w:sz w:val="22"/>
          <w:szCs w:val="22"/>
        </w:rPr>
        <w:t xml:space="preserve"> -</w:t>
      </w:r>
      <w:r>
        <w:rPr>
          <w:rFonts w:ascii="Calibri" w:hAnsi="Calibri" w:cs="Calibri"/>
          <w:sz w:val="22"/>
          <w:szCs w:val="22"/>
        </w:rPr>
        <w:t xml:space="preserve"> Deliberating and taking corrective action</w:t>
      </w:r>
    </w:p>
    <w:p w14:paraId="287B62B2" w14:textId="77777777" w:rsidR="00EF6543" w:rsidRDefault="00EF6543" w:rsidP="00EF6543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3D26">
        <w:rPr>
          <w:rFonts w:ascii="Calibri" w:hAnsi="Calibri" w:cs="Calibri"/>
          <w:b/>
          <w:sz w:val="22"/>
          <w:szCs w:val="22"/>
        </w:rPr>
        <w:t>COMMUNICATE THE DECISION</w:t>
      </w:r>
      <w:r>
        <w:rPr>
          <w:rFonts w:ascii="Calibri" w:hAnsi="Calibri" w:cs="Calibri"/>
          <w:sz w:val="22"/>
          <w:szCs w:val="22"/>
        </w:rPr>
        <w:t xml:space="preserve"> – Informing all parties involved of the investigation outcome</w:t>
      </w:r>
    </w:p>
    <w:p w14:paraId="20860ADA" w14:textId="77777777" w:rsidR="00EF6543" w:rsidRDefault="00EF6543" w:rsidP="00EF6543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3D26">
        <w:rPr>
          <w:rFonts w:ascii="Calibri" w:hAnsi="Calibri" w:cs="Calibri"/>
          <w:b/>
          <w:sz w:val="22"/>
          <w:szCs w:val="22"/>
        </w:rPr>
        <w:t>CULTIVATE</w:t>
      </w:r>
      <w:r>
        <w:rPr>
          <w:rFonts w:ascii="Calibri" w:hAnsi="Calibri" w:cs="Calibri"/>
          <w:sz w:val="22"/>
          <w:szCs w:val="22"/>
        </w:rPr>
        <w:t xml:space="preserve"> – Earning trust and reaping the benefits</w:t>
      </w:r>
    </w:p>
    <w:p w14:paraId="515B0BE9" w14:textId="77777777" w:rsidR="00EF6543" w:rsidRDefault="00EF6543" w:rsidP="00EF6543">
      <w:pPr>
        <w:pStyle w:val="NoSpacing"/>
        <w:rPr>
          <w:rFonts w:ascii="Calibri" w:hAnsi="Calibri" w:cs="Calibri"/>
          <w:sz w:val="22"/>
          <w:szCs w:val="22"/>
        </w:rPr>
      </w:pPr>
    </w:p>
    <w:p w14:paraId="3639A943" w14:textId="5CA1EBC4" w:rsidR="00EF6543" w:rsidRDefault="00EF6543" w:rsidP="00EF6543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“In addition to monetary costs, disregarding problems or burying your head in the sand can negatively impact your reputation, goodwill, employee perceptions and turnover,” added Charles-Collins. “Embrace workplace investigations as </w:t>
      </w:r>
      <w:r w:rsidR="00B23C88">
        <w:rPr>
          <w:rFonts w:ascii="Calibri" w:hAnsi="Calibri" w:cs="Calibri"/>
          <w:sz w:val="22"/>
          <w:szCs w:val="22"/>
        </w:rPr>
        <w:t>opportunities to find out what’s going on in your business, affecting staff productivity, eroding employee trust, and ultimately impacting your bottom line</w:t>
      </w:r>
      <w:r>
        <w:rPr>
          <w:rFonts w:ascii="Calibri" w:hAnsi="Calibri" w:cs="Calibri"/>
          <w:sz w:val="22"/>
          <w:szCs w:val="22"/>
        </w:rPr>
        <w:t>.”</w:t>
      </w:r>
    </w:p>
    <w:p w14:paraId="11E2F6EF" w14:textId="77777777" w:rsidR="00EF6543" w:rsidRDefault="00EF6543" w:rsidP="00EF6543">
      <w:pPr>
        <w:pStyle w:val="NoSpacing"/>
        <w:rPr>
          <w:rFonts w:ascii="Calibri" w:hAnsi="Calibri" w:cs="Calibri"/>
          <w:sz w:val="22"/>
          <w:szCs w:val="22"/>
        </w:rPr>
      </w:pPr>
    </w:p>
    <w:p w14:paraId="2EB839A6" w14:textId="1403C4FF" w:rsidR="00DD3AD6" w:rsidRDefault="005B073E" w:rsidP="00B23C88">
      <w:pPr>
        <w:pStyle w:val="NoSpacing"/>
      </w:pPr>
      <w:r>
        <w:rPr>
          <w:rFonts w:ascii="Calibri" w:hAnsi="Calibri" w:cs="Calibri"/>
          <w:sz w:val="22"/>
          <w:szCs w:val="22"/>
        </w:rPr>
        <w:t>Owner of HR Legally Speaking and a</w:t>
      </w:r>
      <w:r w:rsidR="00B23C88">
        <w:rPr>
          <w:rFonts w:ascii="Calibri" w:hAnsi="Calibri" w:cs="Calibri"/>
          <w:sz w:val="22"/>
          <w:szCs w:val="22"/>
        </w:rPr>
        <w:t xml:space="preserve">n authority in </w:t>
      </w:r>
      <w:r>
        <w:rPr>
          <w:rFonts w:ascii="Calibri" w:hAnsi="Calibri" w:cs="Calibri"/>
          <w:sz w:val="22"/>
          <w:szCs w:val="22"/>
        </w:rPr>
        <w:t>human resources</w:t>
      </w:r>
      <w:r w:rsidR="00B23C88">
        <w:rPr>
          <w:rFonts w:ascii="Calibri" w:hAnsi="Calibri" w:cs="Calibri"/>
          <w:sz w:val="22"/>
          <w:szCs w:val="22"/>
        </w:rPr>
        <w:t xml:space="preserve"> issues and </w:t>
      </w:r>
      <w:r w:rsidR="00932F37">
        <w:rPr>
          <w:rFonts w:ascii="Calibri" w:hAnsi="Calibri" w:cs="Calibri"/>
          <w:sz w:val="22"/>
          <w:szCs w:val="22"/>
        </w:rPr>
        <w:t>e</w:t>
      </w:r>
      <w:r w:rsidR="00B23C88">
        <w:rPr>
          <w:rFonts w:ascii="Calibri" w:hAnsi="Calibri" w:cs="Calibri"/>
          <w:sz w:val="22"/>
          <w:szCs w:val="22"/>
        </w:rPr>
        <w:t xml:space="preserve">mployment </w:t>
      </w:r>
      <w:r w:rsidR="00932F37">
        <w:rPr>
          <w:rFonts w:ascii="Calibri" w:hAnsi="Calibri" w:cs="Calibri"/>
          <w:sz w:val="22"/>
          <w:szCs w:val="22"/>
        </w:rPr>
        <w:t>l</w:t>
      </w:r>
      <w:r w:rsidR="00B23C88">
        <w:rPr>
          <w:rFonts w:ascii="Calibri" w:hAnsi="Calibri" w:cs="Calibri"/>
          <w:sz w:val="22"/>
          <w:szCs w:val="22"/>
        </w:rPr>
        <w:t xml:space="preserve">aw, Charles-Collins has successfully defended </w:t>
      </w:r>
      <w:r w:rsidR="00932F37">
        <w:rPr>
          <w:rFonts w:ascii="Calibri" w:hAnsi="Calibri" w:cs="Calibri"/>
          <w:sz w:val="22"/>
          <w:szCs w:val="22"/>
        </w:rPr>
        <w:t xml:space="preserve">organizations ranging from </w:t>
      </w:r>
      <w:r w:rsidR="00B23C88">
        <w:rPr>
          <w:rFonts w:ascii="Calibri" w:hAnsi="Calibri" w:cs="Calibri"/>
          <w:sz w:val="22"/>
          <w:szCs w:val="22"/>
        </w:rPr>
        <w:t xml:space="preserve">small businesses </w:t>
      </w:r>
      <w:r w:rsidR="00932F37">
        <w:rPr>
          <w:rFonts w:ascii="Calibri" w:hAnsi="Calibri" w:cs="Calibri"/>
          <w:sz w:val="22"/>
          <w:szCs w:val="22"/>
        </w:rPr>
        <w:t>to</w:t>
      </w:r>
      <w:r w:rsidR="00B23C88">
        <w:rPr>
          <w:rFonts w:ascii="Calibri" w:hAnsi="Calibri" w:cs="Calibri"/>
          <w:sz w:val="22"/>
          <w:szCs w:val="22"/>
        </w:rPr>
        <w:t xml:space="preserve"> Fortune 100 companies against employee lawsuits for more than 20 years. </w:t>
      </w:r>
      <w:r w:rsidR="00EF6543">
        <w:rPr>
          <w:rFonts w:ascii="Calibri" w:hAnsi="Calibri" w:cs="Calibri"/>
          <w:sz w:val="22"/>
          <w:szCs w:val="22"/>
        </w:rPr>
        <w:t xml:space="preserve"> </w:t>
      </w:r>
      <w:r w:rsidR="00B23C88">
        <w:rPr>
          <w:rFonts w:ascii="Calibri" w:hAnsi="Calibri" w:cs="Calibri"/>
          <w:sz w:val="22"/>
          <w:szCs w:val="22"/>
        </w:rPr>
        <w:t>She is also a sought-after public speaker, consultant, trainer, coach, arbitrator and Human Resources expert.</w:t>
      </w:r>
    </w:p>
    <w:p w14:paraId="53003BA8" w14:textId="77777777" w:rsidR="00DD3AD6" w:rsidRDefault="00DD3AD6" w:rsidP="008D7A2A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  <w:bCs/>
        </w:rPr>
      </w:pPr>
    </w:p>
    <w:p w14:paraId="3D6A3A54" w14:textId="3FBB0EB4" w:rsidR="0087007D" w:rsidRDefault="00DD3AD6" w:rsidP="00DD3AD6">
      <w:pPr>
        <w:spacing w:after="0" w:line="240" w:lineRule="auto"/>
      </w:pPr>
      <w:r>
        <w:rPr>
          <w:rFonts w:cs="Times New Roman"/>
          <w:color w:val="000000" w:themeColor="text1"/>
        </w:rPr>
        <w:t>“I believe that HR, at its best, is an interactive, collaborative process between management and employees driven by open communication, shared goals and mutual benefit,” explained Charles-Collins.</w:t>
      </w:r>
      <w:r w:rsidRPr="00EA0499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“</w:t>
      </w:r>
      <w:r w:rsidR="00F27D3F">
        <w:rPr>
          <w:rFonts w:cs="Times New Roman"/>
          <w:color w:val="000000" w:themeColor="text1"/>
        </w:rPr>
        <w:t xml:space="preserve">By leveraging </w:t>
      </w:r>
      <w:r>
        <w:rPr>
          <w:rFonts w:cs="Times New Roman"/>
          <w:color w:val="000000" w:themeColor="text1"/>
        </w:rPr>
        <w:t xml:space="preserve">the </w:t>
      </w:r>
      <w:r w:rsidR="00F27D3F">
        <w:rPr>
          <w:rFonts w:cs="Times New Roman"/>
          <w:color w:val="000000" w:themeColor="text1"/>
        </w:rPr>
        <w:t>“3</w:t>
      </w:r>
      <w:r>
        <w:rPr>
          <w:rFonts w:cs="Times New Roman"/>
          <w:color w:val="000000" w:themeColor="text1"/>
        </w:rPr>
        <w:t xml:space="preserve"> C</w:t>
      </w:r>
      <w:r w:rsidR="00F27D3F">
        <w:rPr>
          <w:rFonts w:cs="Times New Roman"/>
          <w:color w:val="000000" w:themeColor="text1"/>
        </w:rPr>
        <w:t>’</w:t>
      </w:r>
      <w:r>
        <w:rPr>
          <w:rFonts w:cs="Times New Roman"/>
          <w:color w:val="000000" w:themeColor="text1"/>
        </w:rPr>
        <w:t>s</w:t>
      </w:r>
      <w:r w:rsidR="00F27D3F">
        <w:rPr>
          <w:rFonts w:cs="Times New Roman"/>
          <w:color w:val="000000" w:themeColor="text1"/>
        </w:rPr>
        <w:t>”</w:t>
      </w:r>
      <w:r>
        <w:rPr>
          <w:rFonts w:cs="Times New Roman"/>
          <w:color w:val="000000" w:themeColor="text1"/>
        </w:rPr>
        <w:t xml:space="preserve"> – Communicate, Collaborate and Cultivate </w:t>
      </w:r>
      <w:r w:rsidR="00F27D3F">
        <w:rPr>
          <w:rFonts w:cs="Times New Roman"/>
          <w:color w:val="000000" w:themeColor="text1"/>
        </w:rPr>
        <w:t xml:space="preserve">– business owners, HR </w:t>
      </w:r>
      <w:r w:rsidR="005B073E">
        <w:rPr>
          <w:rFonts w:cs="Times New Roman"/>
          <w:color w:val="000000" w:themeColor="text1"/>
        </w:rPr>
        <w:t>professionals</w:t>
      </w:r>
      <w:r w:rsidR="00F27D3F">
        <w:rPr>
          <w:rFonts w:cs="Times New Roman"/>
          <w:color w:val="000000" w:themeColor="text1"/>
        </w:rPr>
        <w:t xml:space="preserve"> and managers </w:t>
      </w:r>
      <w:r w:rsidR="0087007D">
        <w:rPr>
          <w:rFonts w:cs="Times New Roman"/>
          <w:color w:val="000000" w:themeColor="text1"/>
        </w:rPr>
        <w:t>can</w:t>
      </w:r>
      <w:r w:rsidR="00F27D3F">
        <w:rPr>
          <w:rFonts w:cs="Times New Roman"/>
          <w:color w:val="000000" w:themeColor="text1"/>
        </w:rPr>
        <w:t xml:space="preserve"> </w:t>
      </w:r>
      <w:r w:rsidR="00F27D3F">
        <w:t>develop healthy, inclusive, respectful, environments that deliver results.”</w:t>
      </w:r>
    </w:p>
    <w:p w14:paraId="05AB35E1" w14:textId="143EB1B0" w:rsidR="00A6130C" w:rsidRDefault="00A6130C" w:rsidP="00DD3AD6">
      <w:pPr>
        <w:spacing w:after="0" w:line="240" w:lineRule="auto"/>
      </w:pPr>
    </w:p>
    <w:p w14:paraId="024B9114" w14:textId="1FB47191" w:rsidR="00A6130C" w:rsidRPr="00A92260" w:rsidRDefault="00A92260" w:rsidP="00A6130C">
      <w:pPr>
        <w:spacing w:after="0" w:line="240" w:lineRule="auto"/>
        <w:rPr>
          <w:rFonts w:eastAsia="Times New Roman" w:cs="Arial"/>
        </w:rPr>
      </w:pPr>
      <w:r>
        <w:rPr>
          <w:rFonts w:cs="Tahoma"/>
          <w:bCs/>
        </w:rPr>
        <w:lastRenderedPageBreak/>
        <w:t xml:space="preserve">To purchase </w:t>
      </w:r>
      <w:r w:rsidR="00A6130C" w:rsidRPr="00EF6543">
        <w:rPr>
          <w:rFonts w:cs="Tahoma"/>
          <w:bCs/>
          <w:i/>
        </w:rPr>
        <w:t>Ace Your Workplace Investigations</w:t>
      </w:r>
      <w:r w:rsidR="00A6130C">
        <w:rPr>
          <w:rFonts w:cs="Tahoma"/>
          <w:bCs/>
          <w:i/>
        </w:rPr>
        <w:t>: A Step-by-Step Guide for Avoiding Friction, Covering Your Assets an Earning Employee Trust</w:t>
      </w:r>
      <w:r w:rsidR="00A6130C">
        <w:rPr>
          <w:rFonts w:eastAsia="Times New Roman" w:cs="Arial"/>
        </w:rPr>
        <w:t xml:space="preserve">, </w:t>
      </w:r>
      <w:r>
        <w:rPr>
          <w:rFonts w:eastAsia="Times New Roman" w:cs="Arial"/>
        </w:rPr>
        <w:t xml:space="preserve">visit </w:t>
      </w:r>
      <w:hyperlink r:id="rId6" w:history="1">
        <w:r w:rsidR="000E5D29" w:rsidRPr="009A3C66">
          <w:rPr>
            <w:rStyle w:val="Hyperlink"/>
            <w:rFonts w:eastAsia="Times New Roman" w:cs="Arial"/>
          </w:rPr>
          <w:t>www.kellycharlescollins.com/ACE-BOOK.</w:t>
        </w:r>
      </w:hyperlink>
      <w:r>
        <w:rPr>
          <w:rStyle w:val="Hyperlink"/>
          <w:rFonts w:eastAsia="Times New Roman" w:cs="Arial"/>
          <w:color w:val="auto"/>
          <w:u w:val="none"/>
        </w:rPr>
        <w:t xml:space="preserve">  It</w:t>
      </w:r>
      <w:r w:rsidR="00DF3678">
        <w:rPr>
          <w:rStyle w:val="Hyperlink"/>
          <w:rFonts w:eastAsia="Times New Roman" w:cs="Arial"/>
          <w:color w:val="auto"/>
          <w:u w:val="none"/>
        </w:rPr>
        <w:t xml:space="preserve"> is also available in paperback and eBook versions on Amazon.</w:t>
      </w:r>
    </w:p>
    <w:p w14:paraId="44336236" w14:textId="77777777" w:rsidR="00A6130C" w:rsidRDefault="00A6130C" w:rsidP="00DD3AD6">
      <w:pPr>
        <w:spacing w:after="0" w:line="240" w:lineRule="auto"/>
      </w:pPr>
    </w:p>
    <w:p w14:paraId="6D835302" w14:textId="1C0FE0F1" w:rsidR="004E0C41" w:rsidRPr="004E0C41" w:rsidRDefault="004E0C41" w:rsidP="004E0C41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  <w:b/>
        </w:rPr>
      </w:pPr>
      <w:r w:rsidRPr="004E0C41">
        <w:rPr>
          <w:rFonts w:cs="Tahoma"/>
          <w:b/>
        </w:rPr>
        <w:t xml:space="preserve">Contact:  </w:t>
      </w:r>
    </w:p>
    <w:p w14:paraId="40CAFB98" w14:textId="77777777" w:rsidR="004E0C41" w:rsidRDefault="004E0C41" w:rsidP="004E0C41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</w:rPr>
      </w:pPr>
    </w:p>
    <w:p w14:paraId="52359AB1" w14:textId="687580C5" w:rsidR="00DD3AD6" w:rsidRDefault="00361D27" w:rsidP="004E0C41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</w:rPr>
      </w:pPr>
      <w:r>
        <w:rPr>
          <w:rFonts w:cs="Tahoma"/>
        </w:rPr>
        <w:t>Kelly Charles-Collins</w:t>
      </w:r>
    </w:p>
    <w:p w14:paraId="7ED9EF23" w14:textId="2BE7071E" w:rsidR="00DF3678" w:rsidRDefault="00DF3678" w:rsidP="004E0C41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</w:rPr>
      </w:pPr>
      <w:r>
        <w:rPr>
          <w:rFonts w:cs="Tahoma"/>
        </w:rPr>
        <w:t>HR Legally Speaking, LLC</w:t>
      </w:r>
    </w:p>
    <w:p w14:paraId="79A50078" w14:textId="51DA8642" w:rsidR="00DD3AD6" w:rsidRDefault="00DD3AD6" w:rsidP="004E0C41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</w:rPr>
      </w:pPr>
      <w:r>
        <w:rPr>
          <w:rFonts w:cs="Tahoma"/>
        </w:rPr>
        <w:t>(770</w:t>
      </w:r>
      <w:r w:rsidR="00B23C88">
        <w:rPr>
          <w:rFonts w:cs="Tahoma"/>
        </w:rPr>
        <w:t xml:space="preserve">) </w:t>
      </w:r>
      <w:r>
        <w:rPr>
          <w:rFonts w:cs="Tahoma"/>
        </w:rPr>
        <w:t>476-9865</w:t>
      </w:r>
    </w:p>
    <w:p w14:paraId="38CA679A" w14:textId="5DCD1D2B" w:rsidR="00DD3AD6" w:rsidRDefault="00DF3678" w:rsidP="004E0C41">
      <w:pPr>
        <w:tabs>
          <w:tab w:val="left" w:pos="3015"/>
          <w:tab w:val="center" w:pos="5256"/>
          <w:tab w:val="left" w:pos="7035"/>
        </w:tabs>
        <w:spacing w:after="0"/>
        <w:rPr>
          <w:rStyle w:val="Hyperlink"/>
          <w:rFonts w:cs="Tahoma"/>
        </w:rPr>
      </w:pPr>
      <w:hyperlink r:id="rId7" w:history="1">
        <w:r w:rsidR="00DD3AD6" w:rsidRPr="00F42BED">
          <w:rPr>
            <w:rStyle w:val="Hyperlink"/>
            <w:rFonts w:cs="Tahoma"/>
          </w:rPr>
          <w:t>kelly@kellycharlescollins.com</w:t>
        </w:r>
      </w:hyperlink>
    </w:p>
    <w:p w14:paraId="20E4EDA3" w14:textId="1908D1C8" w:rsidR="000E5D29" w:rsidRDefault="000E5D29" w:rsidP="004E0C41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</w:rPr>
      </w:pPr>
      <w:r>
        <w:rPr>
          <w:rStyle w:val="Hyperlink"/>
          <w:rFonts w:cs="Tahoma"/>
        </w:rPr>
        <w:t>www.kellycharlescollins.com</w:t>
      </w:r>
    </w:p>
    <w:p w14:paraId="56C84F18" w14:textId="7BCE6A21" w:rsidR="004E0C41" w:rsidRPr="004E0C41" w:rsidRDefault="004E0C41" w:rsidP="004E0C41">
      <w:pPr>
        <w:tabs>
          <w:tab w:val="left" w:pos="3015"/>
          <w:tab w:val="center" w:pos="5256"/>
          <w:tab w:val="left" w:pos="7035"/>
        </w:tabs>
        <w:spacing w:after="0"/>
        <w:rPr>
          <w:rFonts w:cs="Tahoma"/>
        </w:rPr>
      </w:pPr>
      <w:r w:rsidRPr="004E0C41">
        <w:rPr>
          <w:rFonts w:cs="Tahoma"/>
        </w:rPr>
        <w:tab/>
      </w:r>
      <w:r w:rsidRPr="004E0C41">
        <w:rPr>
          <w:rFonts w:cs="Tahoma"/>
        </w:rPr>
        <w:tab/>
      </w:r>
      <w:r w:rsidRPr="004E0C41">
        <w:rPr>
          <w:rFonts w:cs="Tahoma"/>
        </w:rPr>
        <w:tab/>
      </w:r>
      <w:r w:rsidRPr="004E0C41">
        <w:rPr>
          <w:rFonts w:cs="Tahoma"/>
        </w:rPr>
        <w:tab/>
      </w:r>
    </w:p>
    <w:p w14:paraId="42A533FD" w14:textId="2BFB36AF" w:rsidR="004E0C41" w:rsidRDefault="004E0C41" w:rsidP="004F5559">
      <w:pPr>
        <w:tabs>
          <w:tab w:val="left" w:pos="3015"/>
        </w:tabs>
        <w:spacing w:after="0" w:line="240" w:lineRule="auto"/>
        <w:rPr>
          <w:rFonts w:cs="Tahoma"/>
          <w:shd w:val="clear" w:color="auto" w:fill="FFFFFF"/>
        </w:rPr>
      </w:pPr>
    </w:p>
    <w:p w14:paraId="5F6DAE7D" w14:textId="20D0A72F" w:rsidR="004E0C41" w:rsidRDefault="004E0C41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  <w:r w:rsidRPr="00A83A19">
        <w:rPr>
          <w:rFonts w:cs="Tahoma"/>
          <w:shd w:val="clear" w:color="auto" w:fill="FFFFFF"/>
        </w:rPr>
        <w:t># # #</w:t>
      </w:r>
    </w:p>
    <w:p w14:paraId="7FAA6E44" w14:textId="48552FBF" w:rsidR="00361D27" w:rsidRDefault="00361D27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p w14:paraId="071594C5" w14:textId="61F90FFF" w:rsidR="00361D27" w:rsidRDefault="00361D27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p w14:paraId="2AE79FF3" w14:textId="190A3230" w:rsidR="00361D27" w:rsidRDefault="00361D27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p w14:paraId="37340BC4" w14:textId="62B43E1C" w:rsidR="00B72A0B" w:rsidRDefault="00B72A0B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p w14:paraId="37BFA532" w14:textId="4E312DA7" w:rsidR="00B72A0B" w:rsidRDefault="00B72A0B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p w14:paraId="4FB14C3D" w14:textId="5FC6A191" w:rsidR="00B72A0B" w:rsidRDefault="00B72A0B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p w14:paraId="6231169C" w14:textId="103D3DD6" w:rsidR="00B72A0B" w:rsidRDefault="00B72A0B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p w14:paraId="6F74AC69" w14:textId="6A07386B" w:rsidR="00F27D3F" w:rsidRDefault="00F27D3F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p w14:paraId="633E0AEA" w14:textId="2A557FB1" w:rsidR="00F27D3F" w:rsidRDefault="00F27D3F" w:rsidP="004E0C41">
      <w:pPr>
        <w:tabs>
          <w:tab w:val="left" w:pos="3015"/>
        </w:tabs>
        <w:spacing w:after="0" w:line="240" w:lineRule="auto"/>
        <w:jc w:val="center"/>
      </w:pPr>
    </w:p>
    <w:p w14:paraId="4FA2DA07" w14:textId="3593311C" w:rsidR="00F27D3F" w:rsidRDefault="00F27D3F" w:rsidP="004E0C41">
      <w:pPr>
        <w:tabs>
          <w:tab w:val="left" w:pos="3015"/>
        </w:tabs>
        <w:spacing w:after="0" w:line="240" w:lineRule="auto"/>
        <w:jc w:val="center"/>
        <w:rPr>
          <w:rFonts w:cs="Tahoma"/>
          <w:shd w:val="clear" w:color="auto" w:fill="FFFFFF"/>
        </w:rPr>
      </w:pPr>
    </w:p>
    <w:sectPr w:rsidR="00F27D3F" w:rsidSect="00A92260">
      <w:pgSz w:w="12240" w:h="15840"/>
      <w:pgMar w:top="864" w:right="1152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4472E"/>
    <w:multiLevelType w:val="hybridMultilevel"/>
    <w:tmpl w:val="08D08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E6DF2"/>
    <w:multiLevelType w:val="multilevel"/>
    <w:tmpl w:val="5204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D7"/>
    <w:rsid w:val="0005609D"/>
    <w:rsid w:val="00061181"/>
    <w:rsid w:val="00070F8D"/>
    <w:rsid w:val="0008256D"/>
    <w:rsid w:val="000A1699"/>
    <w:rsid w:val="000E5D29"/>
    <w:rsid w:val="00115C2D"/>
    <w:rsid w:val="001930C4"/>
    <w:rsid w:val="001C376A"/>
    <w:rsid w:val="001E7E53"/>
    <w:rsid w:val="00254AF0"/>
    <w:rsid w:val="00267C12"/>
    <w:rsid w:val="00283D18"/>
    <w:rsid w:val="00292DAE"/>
    <w:rsid w:val="002D522F"/>
    <w:rsid w:val="002E5FE2"/>
    <w:rsid w:val="00353FD7"/>
    <w:rsid w:val="00361D27"/>
    <w:rsid w:val="00363D26"/>
    <w:rsid w:val="00386A5C"/>
    <w:rsid w:val="003D0E77"/>
    <w:rsid w:val="00454994"/>
    <w:rsid w:val="0046060F"/>
    <w:rsid w:val="004B71E1"/>
    <w:rsid w:val="004E0C41"/>
    <w:rsid w:val="004F5559"/>
    <w:rsid w:val="005861E6"/>
    <w:rsid w:val="005964B7"/>
    <w:rsid w:val="005A7AC5"/>
    <w:rsid w:val="005B073E"/>
    <w:rsid w:val="005B6859"/>
    <w:rsid w:val="005D2760"/>
    <w:rsid w:val="00615E1F"/>
    <w:rsid w:val="00653495"/>
    <w:rsid w:val="006B728E"/>
    <w:rsid w:val="006D5BF5"/>
    <w:rsid w:val="006D6F6D"/>
    <w:rsid w:val="006F6231"/>
    <w:rsid w:val="0071249C"/>
    <w:rsid w:val="00756046"/>
    <w:rsid w:val="007564A8"/>
    <w:rsid w:val="007A574F"/>
    <w:rsid w:val="007E6621"/>
    <w:rsid w:val="0087007D"/>
    <w:rsid w:val="00873D38"/>
    <w:rsid w:val="0088228D"/>
    <w:rsid w:val="00891B92"/>
    <w:rsid w:val="00894802"/>
    <w:rsid w:val="008D2869"/>
    <w:rsid w:val="008D7A2A"/>
    <w:rsid w:val="008E0DB5"/>
    <w:rsid w:val="00902DE3"/>
    <w:rsid w:val="00920CA7"/>
    <w:rsid w:val="009228A8"/>
    <w:rsid w:val="009242EA"/>
    <w:rsid w:val="00932F37"/>
    <w:rsid w:val="0093335D"/>
    <w:rsid w:val="00992DAB"/>
    <w:rsid w:val="00A0117B"/>
    <w:rsid w:val="00A223B3"/>
    <w:rsid w:val="00A309BC"/>
    <w:rsid w:val="00A40FA0"/>
    <w:rsid w:val="00A41706"/>
    <w:rsid w:val="00A50758"/>
    <w:rsid w:val="00A6130C"/>
    <w:rsid w:val="00A83A19"/>
    <w:rsid w:val="00A92260"/>
    <w:rsid w:val="00AE4469"/>
    <w:rsid w:val="00B23C88"/>
    <w:rsid w:val="00B31F9A"/>
    <w:rsid w:val="00B328F8"/>
    <w:rsid w:val="00B72433"/>
    <w:rsid w:val="00B72A0B"/>
    <w:rsid w:val="00BA439A"/>
    <w:rsid w:val="00BA7A0D"/>
    <w:rsid w:val="00BB6AC9"/>
    <w:rsid w:val="00C1343E"/>
    <w:rsid w:val="00C22EAB"/>
    <w:rsid w:val="00C92A6D"/>
    <w:rsid w:val="00CB3FCC"/>
    <w:rsid w:val="00CF708F"/>
    <w:rsid w:val="00D01F27"/>
    <w:rsid w:val="00D165E7"/>
    <w:rsid w:val="00D35AF0"/>
    <w:rsid w:val="00D67613"/>
    <w:rsid w:val="00DD3AD6"/>
    <w:rsid w:val="00DF3678"/>
    <w:rsid w:val="00E2721C"/>
    <w:rsid w:val="00E27689"/>
    <w:rsid w:val="00E40347"/>
    <w:rsid w:val="00E81097"/>
    <w:rsid w:val="00EF6543"/>
    <w:rsid w:val="00F02718"/>
    <w:rsid w:val="00F13F89"/>
    <w:rsid w:val="00F27D3F"/>
    <w:rsid w:val="00F65583"/>
    <w:rsid w:val="00F663A8"/>
    <w:rsid w:val="00F8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F5D2"/>
  <w15:chartTrackingRefBased/>
  <w15:docId w15:val="{18084C73-3C56-447F-B72D-FB82F625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4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6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72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480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rsid w:val="0046060F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6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82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2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F6D"/>
    <w:rPr>
      <w:color w:val="954F72" w:themeColor="followedHyperlink"/>
      <w:u w:val="single"/>
    </w:rPr>
  </w:style>
  <w:style w:type="paragraph" w:customStyle="1" w:styleId="BodyA">
    <w:name w:val="Body A"/>
    <w:rsid w:val="004E0C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basedOn w:val="Normal"/>
    <w:uiPriority w:val="1"/>
    <w:qFormat/>
    <w:rsid w:val="00C134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1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CCCCCC"/>
            <w:right w:val="none" w:sz="0" w:space="0" w:color="auto"/>
          </w:divBdr>
        </w:div>
        <w:div w:id="1607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lly@kellycharlescolli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llycharlescollins.com/ACE-BOOK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Blayden</dc:creator>
  <cp:keywords/>
  <dc:description/>
  <cp:lastModifiedBy>Kelly Charles-Collins</cp:lastModifiedBy>
  <cp:revision>5</cp:revision>
  <dcterms:created xsi:type="dcterms:W3CDTF">2018-08-09T02:38:00Z</dcterms:created>
  <dcterms:modified xsi:type="dcterms:W3CDTF">2018-08-25T15:47:00Z</dcterms:modified>
</cp:coreProperties>
</file>