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B158" w14:textId="4C3CCD69" w:rsidR="00C07E2D" w:rsidRPr="00090AC7" w:rsidRDefault="00C07E2D" w:rsidP="00C07E2D">
      <w:pPr>
        <w:spacing w:after="60"/>
        <w:ind w:left="0"/>
        <w:rPr>
          <w:b/>
          <w:sz w:val="24"/>
          <w:szCs w:val="24"/>
        </w:rPr>
      </w:pPr>
      <w:r w:rsidRPr="00090AC7">
        <w:rPr>
          <w:b/>
          <w:sz w:val="24"/>
          <w:szCs w:val="24"/>
        </w:rPr>
        <w:t xml:space="preserve">Doug Lashley </w:t>
      </w:r>
      <w:r w:rsidR="00090AC7">
        <w:rPr>
          <w:b/>
          <w:sz w:val="24"/>
          <w:szCs w:val="24"/>
        </w:rPr>
        <w:tab/>
      </w:r>
      <w:r w:rsidR="00090AC7">
        <w:rPr>
          <w:b/>
          <w:sz w:val="24"/>
          <w:szCs w:val="24"/>
        </w:rPr>
        <w:tab/>
      </w:r>
      <w:r w:rsidR="00090AC7">
        <w:rPr>
          <w:b/>
          <w:sz w:val="24"/>
          <w:szCs w:val="24"/>
        </w:rPr>
        <w:tab/>
      </w:r>
      <w:r w:rsidR="00090AC7">
        <w:rPr>
          <w:b/>
          <w:sz w:val="24"/>
          <w:szCs w:val="24"/>
        </w:rPr>
        <w:tab/>
        <w:t xml:space="preserve">           </w:t>
      </w:r>
      <w:r w:rsidR="00E32E91">
        <w:rPr>
          <w:b/>
          <w:sz w:val="24"/>
          <w:szCs w:val="24"/>
        </w:rPr>
        <w:tab/>
      </w:r>
      <w:r w:rsidR="00E32E91">
        <w:rPr>
          <w:b/>
          <w:sz w:val="24"/>
          <w:szCs w:val="24"/>
        </w:rPr>
        <w:tab/>
        <w:t xml:space="preserve">      </w:t>
      </w:r>
      <w:r w:rsidR="009C0325">
        <w:rPr>
          <w:b/>
          <w:sz w:val="24"/>
          <w:szCs w:val="24"/>
        </w:rPr>
        <w:t>FOR IMMEDIATE RELEASE</w:t>
      </w:r>
    </w:p>
    <w:p w14:paraId="6D3D444C" w14:textId="007C4185" w:rsidR="00C07E2D" w:rsidRPr="00090AC7" w:rsidRDefault="003A10A6" w:rsidP="00C07E2D">
      <w:pPr>
        <w:spacing w:after="60"/>
        <w:ind w:left="0"/>
        <w:rPr>
          <w:b/>
          <w:sz w:val="24"/>
          <w:szCs w:val="24"/>
        </w:rPr>
      </w:pPr>
      <w:hyperlink r:id="rId8" w:history="1">
        <w:r w:rsidR="00C07E2D" w:rsidRPr="00AD2B69">
          <w:rPr>
            <w:rStyle w:val="Hyperlink"/>
            <w:b/>
            <w:sz w:val="24"/>
            <w:szCs w:val="24"/>
          </w:rPr>
          <w:t>GreenVest, LLC</w:t>
        </w:r>
      </w:hyperlink>
    </w:p>
    <w:p w14:paraId="627214D0" w14:textId="77777777" w:rsidR="00C07E2D" w:rsidRPr="00090AC7" w:rsidRDefault="003A10A6" w:rsidP="00C07E2D">
      <w:pPr>
        <w:spacing w:after="60"/>
        <w:ind w:left="0"/>
        <w:rPr>
          <w:b/>
          <w:sz w:val="24"/>
          <w:szCs w:val="24"/>
        </w:rPr>
      </w:pPr>
      <w:hyperlink r:id="rId9" w:history="1">
        <w:r w:rsidR="00C07E2D" w:rsidRPr="00090AC7">
          <w:rPr>
            <w:rStyle w:val="Hyperlink"/>
            <w:b/>
            <w:sz w:val="24"/>
            <w:szCs w:val="24"/>
            <w:u w:val="none"/>
          </w:rPr>
          <w:t>Doug@greenvestus.com</w:t>
        </w:r>
      </w:hyperlink>
    </w:p>
    <w:p w14:paraId="4D955D7B" w14:textId="77777777" w:rsidR="00C07E2D" w:rsidRPr="00090AC7" w:rsidRDefault="00C07E2D" w:rsidP="00C07E2D">
      <w:pPr>
        <w:spacing w:after="60"/>
        <w:ind w:left="0"/>
        <w:rPr>
          <w:b/>
          <w:sz w:val="24"/>
          <w:szCs w:val="24"/>
        </w:rPr>
      </w:pPr>
      <w:r w:rsidRPr="00090AC7">
        <w:rPr>
          <w:b/>
          <w:sz w:val="24"/>
          <w:szCs w:val="24"/>
        </w:rPr>
        <w:t>(301) 529-1592</w:t>
      </w:r>
    </w:p>
    <w:p w14:paraId="00A05DE9" w14:textId="6DA13DF3" w:rsidR="00C07E2D" w:rsidRDefault="00C07E2D" w:rsidP="00963A14">
      <w:pPr>
        <w:spacing w:after="60"/>
        <w:ind w:left="0"/>
        <w:rPr>
          <w:sz w:val="24"/>
          <w:szCs w:val="24"/>
        </w:rPr>
      </w:pPr>
    </w:p>
    <w:p w14:paraId="5C87F350" w14:textId="77777777" w:rsidR="00C07E2D" w:rsidRPr="00C07E2D" w:rsidRDefault="00553607" w:rsidP="00C07E2D">
      <w:pPr>
        <w:spacing w:after="60"/>
        <w:ind w:left="0"/>
        <w:jc w:val="center"/>
        <w:rPr>
          <w:b/>
          <w:sz w:val="24"/>
          <w:szCs w:val="24"/>
        </w:rPr>
      </w:pPr>
      <w:r w:rsidRPr="00C07E2D">
        <w:rPr>
          <w:b/>
          <w:sz w:val="24"/>
          <w:szCs w:val="24"/>
        </w:rPr>
        <w:t>Mattawoman Creek Mitigation Site</w:t>
      </w:r>
      <w:r w:rsidR="00C07E2D" w:rsidRPr="00C07E2D">
        <w:rPr>
          <w:b/>
          <w:sz w:val="24"/>
          <w:szCs w:val="24"/>
        </w:rPr>
        <w:t>:</w:t>
      </w:r>
    </w:p>
    <w:p w14:paraId="4398EDA5" w14:textId="027BA57A" w:rsidR="00E1054A" w:rsidRPr="00C07E2D" w:rsidRDefault="00C07E2D" w:rsidP="00C07E2D">
      <w:pPr>
        <w:spacing w:after="60"/>
        <w:ind w:left="0"/>
        <w:jc w:val="center"/>
        <w:rPr>
          <w:b/>
          <w:i/>
          <w:sz w:val="24"/>
          <w:szCs w:val="24"/>
        </w:rPr>
      </w:pPr>
      <w:r w:rsidRPr="00C07E2D">
        <w:rPr>
          <w:i/>
          <w:sz w:val="24"/>
          <w:szCs w:val="24"/>
        </w:rPr>
        <w:t>First-Ever Umbrella Mitigation Banking Instrument</w:t>
      </w:r>
    </w:p>
    <w:p w14:paraId="33129E6E" w14:textId="77777777" w:rsidR="0004650F" w:rsidRPr="0083144E" w:rsidRDefault="0004650F" w:rsidP="00963A14">
      <w:pPr>
        <w:pStyle w:val="MessageHeaderLast"/>
        <w:pBdr>
          <w:bottom w:val="single" w:sz="6" w:space="4" w:color="auto"/>
        </w:pBdr>
        <w:spacing w:after="0" w:line="240" w:lineRule="auto"/>
        <w:ind w:left="0" w:firstLine="0"/>
        <w:rPr>
          <w:sz w:val="24"/>
          <w:szCs w:val="24"/>
        </w:rPr>
      </w:pPr>
    </w:p>
    <w:p w14:paraId="6C549F06" w14:textId="77777777" w:rsidR="0004650F" w:rsidRPr="0083144E" w:rsidRDefault="0004650F" w:rsidP="00963A14">
      <w:pPr>
        <w:pStyle w:val="BodyText"/>
        <w:spacing w:after="0" w:line="240" w:lineRule="auto"/>
        <w:ind w:left="0"/>
        <w:rPr>
          <w:rFonts w:ascii="Book Antiqua" w:hAnsi="Book Antiqua"/>
          <w:sz w:val="24"/>
          <w:szCs w:val="24"/>
        </w:rPr>
      </w:pPr>
    </w:p>
    <w:p w14:paraId="1567E890" w14:textId="38032E3A" w:rsidR="00553607" w:rsidRPr="00553607" w:rsidRDefault="00423E68" w:rsidP="00553607">
      <w:pPr>
        <w:ind w:left="0"/>
        <w:jc w:val="both"/>
        <w:rPr>
          <w:sz w:val="22"/>
          <w:szCs w:val="22"/>
        </w:rPr>
      </w:pPr>
      <w:r>
        <w:rPr>
          <w:b/>
          <w:sz w:val="22"/>
          <w:szCs w:val="22"/>
        </w:rPr>
        <w:t xml:space="preserve">Annapolis, MD: </w:t>
      </w:r>
      <w:r w:rsidR="00553607" w:rsidRPr="00553607">
        <w:rPr>
          <w:sz w:val="22"/>
          <w:szCs w:val="22"/>
        </w:rPr>
        <w:t>The U</w:t>
      </w:r>
      <w:r w:rsidR="00C16DC1">
        <w:rPr>
          <w:sz w:val="22"/>
          <w:szCs w:val="22"/>
        </w:rPr>
        <w:t xml:space="preserve">nited </w:t>
      </w:r>
      <w:r w:rsidR="00553607" w:rsidRPr="00553607">
        <w:rPr>
          <w:sz w:val="22"/>
          <w:szCs w:val="22"/>
        </w:rPr>
        <w:t>S</w:t>
      </w:r>
      <w:r w:rsidR="00C16DC1">
        <w:rPr>
          <w:sz w:val="22"/>
          <w:szCs w:val="22"/>
        </w:rPr>
        <w:t>tates</w:t>
      </w:r>
      <w:r w:rsidR="00553607" w:rsidRPr="00553607">
        <w:rPr>
          <w:sz w:val="22"/>
          <w:szCs w:val="22"/>
        </w:rPr>
        <w:t xml:space="preserve"> Air Force </w:t>
      </w:r>
      <w:r w:rsidR="00C16DC1">
        <w:rPr>
          <w:sz w:val="22"/>
          <w:szCs w:val="22"/>
        </w:rPr>
        <w:t xml:space="preserve">(USAF) </w:t>
      </w:r>
      <w:r w:rsidR="00553607" w:rsidRPr="00553607">
        <w:rPr>
          <w:sz w:val="22"/>
          <w:szCs w:val="22"/>
        </w:rPr>
        <w:t>and Joint Base Andrews</w:t>
      </w:r>
      <w:r w:rsidR="008949C8">
        <w:rPr>
          <w:sz w:val="22"/>
          <w:szCs w:val="22"/>
        </w:rPr>
        <w:t xml:space="preserve"> (JBA)</w:t>
      </w:r>
      <w:r w:rsidR="00553607" w:rsidRPr="00553607">
        <w:rPr>
          <w:sz w:val="22"/>
          <w:szCs w:val="22"/>
        </w:rPr>
        <w:t xml:space="preserve">, in partnership with US Army Corps of Engineers, Maryland Department of the Environment, and private sector partners GreenTrust Alliance and GreenVest, are excited to announce the completion of the first-ever Umbrella Mitigation Banking Instrument (UMBI) specifically for </w:t>
      </w:r>
      <w:r w:rsidR="00C16DC1">
        <w:rPr>
          <w:sz w:val="22"/>
          <w:szCs w:val="22"/>
        </w:rPr>
        <w:t xml:space="preserve">federal and other </w:t>
      </w:r>
      <w:r w:rsidR="00553607" w:rsidRPr="00553607">
        <w:rPr>
          <w:sz w:val="22"/>
          <w:szCs w:val="22"/>
        </w:rPr>
        <w:t xml:space="preserve">government agency use in Maryland, signed by all parties </w:t>
      </w:r>
      <w:r w:rsidR="00553607" w:rsidRPr="00C16DC1">
        <w:rPr>
          <w:sz w:val="22"/>
          <w:szCs w:val="22"/>
          <w:highlight w:val="yellow"/>
        </w:rPr>
        <w:t>on June 16, 2018</w:t>
      </w:r>
      <w:r w:rsidR="00553607" w:rsidRPr="00553607">
        <w:rPr>
          <w:sz w:val="22"/>
          <w:szCs w:val="22"/>
        </w:rPr>
        <w:t>.   This document establishes a p</w:t>
      </w:r>
      <w:bookmarkStart w:id="0" w:name="_GoBack"/>
      <w:bookmarkEnd w:id="0"/>
      <w:r w:rsidR="00553607" w:rsidRPr="00553607">
        <w:rPr>
          <w:sz w:val="22"/>
          <w:szCs w:val="22"/>
        </w:rPr>
        <w:t xml:space="preserve">rogrammatic approach </w:t>
      </w:r>
      <w:r w:rsidR="00C16DC1">
        <w:rPr>
          <w:sz w:val="22"/>
          <w:szCs w:val="22"/>
        </w:rPr>
        <w:t>for</w:t>
      </w:r>
      <w:r w:rsidR="00553607" w:rsidRPr="00553607">
        <w:rPr>
          <w:sz w:val="22"/>
          <w:szCs w:val="22"/>
        </w:rPr>
        <w:t xml:space="preserve"> the </w:t>
      </w:r>
      <w:r w:rsidR="00C16DC1">
        <w:rPr>
          <w:sz w:val="22"/>
          <w:szCs w:val="22"/>
        </w:rPr>
        <w:t>USAF</w:t>
      </w:r>
      <w:r w:rsidR="00553607" w:rsidRPr="00553607">
        <w:rPr>
          <w:sz w:val="22"/>
          <w:szCs w:val="22"/>
        </w:rPr>
        <w:t xml:space="preserve"> and other public agencies </w:t>
      </w:r>
      <w:r w:rsidR="00C16DC1">
        <w:rPr>
          <w:sz w:val="22"/>
          <w:szCs w:val="22"/>
        </w:rPr>
        <w:t>to</w:t>
      </w:r>
      <w:r w:rsidR="00553607" w:rsidRPr="00553607">
        <w:rPr>
          <w:sz w:val="22"/>
          <w:szCs w:val="22"/>
        </w:rPr>
        <w:t xml:space="preserve"> </w:t>
      </w:r>
      <w:r w:rsidR="00C16DC1">
        <w:rPr>
          <w:sz w:val="22"/>
          <w:szCs w:val="22"/>
        </w:rPr>
        <w:t xml:space="preserve">develop advanced compensatory mitigation </w:t>
      </w:r>
      <w:r w:rsidR="00D14B62">
        <w:rPr>
          <w:sz w:val="22"/>
          <w:szCs w:val="22"/>
        </w:rPr>
        <w:t xml:space="preserve">fixing certainty of </w:t>
      </w:r>
      <w:r w:rsidR="001B4E8E">
        <w:rPr>
          <w:sz w:val="22"/>
          <w:szCs w:val="22"/>
        </w:rPr>
        <w:t xml:space="preserve">cost and schedule, facilitating timely permit issuance and </w:t>
      </w:r>
      <w:r w:rsidR="00C16DC1">
        <w:rPr>
          <w:sz w:val="22"/>
          <w:szCs w:val="22"/>
        </w:rPr>
        <w:t>expediting the</w:t>
      </w:r>
      <w:r w:rsidR="00553607" w:rsidRPr="00553607">
        <w:rPr>
          <w:sz w:val="22"/>
          <w:szCs w:val="22"/>
        </w:rPr>
        <w:t xml:space="preserve"> </w:t>
      </w:r>
      <w:r w:rsidR="00C16DC1">
        <w:rPr>
          <w:sz w:val="22"/>
          <w:szCs w:val="22"/>
        </w:rPr>
        <w:t xml:space="preserve">satisfaction of </w:t>
      </w:r>
      <w:r w:rsidR="00553607" w:rsidRPr="00553607">
        <w:rPr>
          <w:sz w:val="22"/>
          <w:szCs w:val="22"/>
        </w:rPr>
        <w:t xml:space="preserve">their </w:t>
      </w:r>
      <w:r w:rsidR="00C16DC1">
        <w:rPr>
          <w:sz w:val="22"/>
          <w:szCs w:val="22"/>
        </w:rPr>
        <w:t xml:space="preserve">permitted requirements for planned capital improvement projects.  Banking mitigation credits </w:t>
      </w:r>
      <w:r w:rsidR="001B4E8E">
        <w:rPr>
          <w:sz w:val="22"/>
          <w:szCs w:val="22"/>
        </w:rPr>
        <w:t xml:space="preserve">means that mitigation will be available when needed to advance military mission objectives.   </w:t>
      </w:r>
      <w:r w:rsidR="00C16DC1">
        <w:rPr>
          <w:sz w:val="22"/>
          <w:szCs w:val="22"/>
        </w:rPr>
        <w:t xml:space="preserve">This </w:t>
      </w:r>
      <w:r w:rsidR="001B4E8E">
        <w:rPr>
          <w:sz w:val="22"/>
          <w:szCs w:val="22"/>
        </w:rPr>
        <w:t>approach also</w:t>
      </w:r>
      <w:r w:rsidR="00C16DC1">
        <w:rPr>
          <w:sz w:val="22"/>
          <w:szCs w:val="22"/>
        </w:rPr>
        <w:t xml:space="preserve"> </w:t>
      </w:r>
      <w:r w:rsidR="00553607" w:rsidRPr="00553607">
        <w:rPr>
          <w:sz w:val="22"/>
          <w:szCs w:val="22"/>
        </w:rPr>
        <w:t>maximiz</w:t>
      </w:r>
      <w:r w:rsidR="001B4E8E">
        <w:rPr>
          <w:sz w:val="22"/>
          <w:szCs w:val="22"/>
        </w:rPr>
        <w:t>es</w:t>
      </w:r>
      <w:r w:rsidR="00553607" w:rsidRPr="00553607">
        <w:rPr>
          <w:sz w:val="22"/>
          <w:szCs w:val="22"/>
        </w:rPr>
        <w:t xml:space="preserve"> the scale of </w:t>
      </w:r>
      <w:r w:rsidR="00C16DC1" w:rsidRPr="00553607">
        <w:rPr>
          <w:sz w:val="22"/>
          <w:szCs w:val="22"/>
        </w:rPr>
        <w:t>restoration</w:t>
      </w:r>
      <w:r w:rsidR="00C16DC1">
        <w:rPr>
          <w:sz w:val="22"/>
          <w:szCs w:val="22"/>
        </w:rPr>
        <w:t xml:space="preserve"> and </w:t>
      </w:r>
      <w:r w:rsidR="00553607" w:rsidRPr="00553607">
        <w:rPr>
          <w:sz w:val="22"/>
          <w:szCs w:val="22"/>
        </w:rPr>
        <w:t>resulting land protection and efforts, creating contiguous blocks of habitat with greatly enhanced benefits</w:t>
      </w:r>
      <w:r w:rsidR="00AD2B69">
        <w:rPr>
          <w:sz w:val="22"/>
          <w:szCs w:val="22"/>
        </w:rPr>
        <w:t xml:space="preserve"> compared to single, permittee-</w:t>
      </w:r>
      <w:r w:rsidR="00553607" w:rsidRPr="00553607">
        <w:rPr>
          <w:sz w:val="22"/>
          <w:szCs w:val="22"/>
        </w:rPr>
        <w:t xml:space="preserve">responsible projects.    </w:t>
      </w:r>
    </w:p>
    <w:p w14:paraId="4E519EC6" w14:textId="77777777" w:rsidR="00553607" w:rsidRPr="00553607" w:rsidRDefault="00553607" w:rsidP="00553607">
      <w:pPr>
        <w:ind w:left="0"/>
        <w:jc w:val="both"/>
        <w:rPr>
          <w:sz w:val="22"/>
          <w:szCs w:val="22"/>
        </w:rPr>
      </w:pPr>
      <w:r w:rsidRPr="00553607">
        <w:rPr>
          <w:sz w:val="22"/>
          <w:szCs w:val="22"/>
        </w:rPr>
        <w:t xml:space="preserve"> </w:t>
      </w:r>
    </w:p>
    <w:p w14:paraId="2C44F031" w14:textId="6C1AB7BF" w:rsidR="00553607" w:rsidRPr="00553607" w:rsidRDefault="00553607" w:rsidP="00553607">
      <w:pPr>
        <w:ind w:left="0"/>
        <w:jc w:val="both"/>
        <w:rPr>
          <w:sz w:val="22"/>
          <w:szCs w:val="22"/>
        </w:rPr>
      </w:pPr>
      <w:r w:rsidRPr="00553607">
        <w:rPr>
          <w:sz w:val="22"/>
          <w:szCs w:val="22"/>
        </w:rPr>
        <w:t xml:space="preserve">Projects completed under the UMBI will reduce federal </w:t>
      </w:r>
      <w:r w:rsidR="001B4E8E">
        <w:rPr>
          <w:sz w:val="22"/>
          <w:szCs w:val="22"/>
        </w:rPr>
        <w:t xml:space="preserve">and state </w:t>
      </w:r>
      <w:r w:rsidRPr="00553607">
        <w:rPr>
          <w:sz w:val="22"/>
          <w:szCs w:val="22"/>
        </w:rPr>
        <w:t xml:space="preserve">workload </w:t>
      </w:r>
      <w:r w:rsidR="001B4E8E">
        <w:rPr>
          <w:sz w:val="22"/>
          <w:szCs w:val="22"/>
        </w:rPr>
        <w:t xml:space="preserve">expediting the regulatory review and issuance of permits by the MDE and USACE.  Additionally, projects completed under this UMBI will </w:t>
      </w:r>
      <w:r w:rsidRPr="00553607">
        <w:rPr>
          <w:sz w:val="22"/>
          <w:szCs w:val="22"/>
        </w:rPr>
        <w:t xml:space="preserve">aid in compliance with the Federal Paperwork Reduction Act </w:t>
      </w:r>
      <w:r w:rsidR="001B4E8E">
        <w:rPr>
          <w:sz w:val="22"/>
          <w:szCs w:val="22"/>
        </w:rPr>
        <w:t>where</w:t>
      </w:r>
      <w:r w:rsidRPr="00553607">
        <w:rPr>
          <w:sz w:val="22"/>
          <w:szCs w:val="22"/>
        </w:rPr>
        <w:t xml:space="preserve"> federal regulatory staff can evaluate success and performance issues for multiple permittees at one single habitat restoration or mitigation site.   In addition, federal costs </w:t>
      </w:r>
      <w:r w:rsidR="001B4E8E">
        <w:rPr>
          <w:sz w:val="22"/>
          <w:szCs w:val="22"/>
        </w:rPr>
        <w:t xml:space="preserve">are capped, and </w:t>
      </w:r>
      <w:r w:rsidRPr="00553607">
        <w:rPr>
          <w:sz w:val="22"/>
          <w:szCs w:val="22"/>
        </w:rPr>
        <w:t xml:space="preserve">liabilities </w:t>
      </w:r>
      <w:r w:rsidR="001B4E8E">
        <w:rPr>
          <w:sz w:val="22"/>
          <w:szCs w:val="22"/>
        </w:rPr>
        <w:t>transferred</w:t>
      </w:r>
      <w:r w:rsidRPr="00553607">
        <w:rPr>
          <w:sz w:val="22"/>
          <w:szCs w:val="22"/>
        </w:rPr>
        <w:t xml:space="preserve"> through </w:t>
      </w:r>
      <w:r w:rsidR="001B4E8E">
        <w:rPr>
          <w:sz w:val="22"/>
          <w:szCs w:val="22"/>
        </w:rPr>
        <w:t>to the</w:t>
      </w:r>
      <w:r w:rsidRPr="00553607">
        <w:rPr>
          <w:sz w:val="22"/>
          <w:szCs w:val="22"/>
        </w:rPr>
        <w:t xml:space="preserve"> </w:t>
      </w:r>
      <w:r w:rsidR="001B4E8E">
        <w:rPr>
          <w:sz w:val="22"/>
          <w:szCs w:val="22"/>
        </w:rPr>
        <w:t>GreenVest the private sector operator</w:t>
      </w:r>
      <w:r w:rsidR="001B4E8E" w:rsidRPr="00553607">
        <w:rPr>
          <w:sz w:val="22"/>
          <w:szCs w:val="22"/>
        </w:rPr>
        <w:t xml:space="preserve"> </w:t>
      </w:r>
      <w:r w:rsidR="001B4E8E">
        <w:rPr>
          <w:sz w:val="22"/>
          <w:szCs w:val="22"/>
        </w:rPr>
        <w:t xml:space="preserve">and </w:t>
      </w:r>
      <w:r w:rsidRPr="00553607">
        <w:rPr>
          <w:sz w:val="22"/>
          <w:szCs w:val="22"/>
        </w:rPr>
        <w:t>GreenTrust Alliance</w:t>
      </w:r>
      <w:r w:rsidR="001B4E8E" w:rsidRPr="001B4E8E">
        <w:rPr>
          <w:sz w:val="22"/>
          <w:szCs w:val="22"/>
        </w:rPr>
        <w:t xml:space="preserve"> </w:t>
      </w:r>
      <w:r w:rsidR="001B4E8E" w:rsidRPr="00553607">
        <w:rPr>
          <w:sz w:val="22"/>
          <w:szCs w:val="22"/>
        </w:rPr>
        <w:t>nonprofit bank sponsor</w:t>
      </w:r>
      <w:r w:rsidRPr="00553607">
        <w:rPr>
          <w:sz w:val="22"/>
          <w:szCs w:val="22"/>
        </w:rPr>
        <w:t xml:space="preserve">, who will also serve as the long-term steward of sites restored under this program.  </w:t>
      </w:r>
    </w:p>
    <w:p w14:paraId="6BBF4E9B" w14:textId="77777777" w:rsidR="00553607" w:rsidRPr="00553607" w:rsidRDefault="00553607" w:rsidP="00553607">
      <w:pPr>
        <w:ind w:left="0"/>
        <w:jc w:val="both"/>
        <w:rPr>
          <w:sz w:val="22"/>
          <w:szCs w:val="22"/>
        </w:rPr>
      </w:pPr>
    </w:p>
    <w:p w14:paraId="2537831A" w14:textId="77777777" w:rsidR="00553607" w:rsidRPr="00553607" w:rsidRDefault="00553607" w:rsidP="00553607">
      <w:pPr>
        <w:ind w:left="0"/>
        <w:jc w:val="both"/>
        <w:rPr>
          <w:sz w:val="22"/>
          <w:szCs w:val="22"/>
        </w:rPr>
      </w:pPr>
      <w:r w:rsidRPr="00553607">
        <w:rPr>
          <w:sz w:val="22"/>
          <w:szCs w:val="22"/>
        </w:rPr>
        <w:t xml:space="preserve">JBA, which houses Air Force One, along with providing strategic mission-based services essential to effective operation of US Air Force business, has a readiness compliance requirement that mandates timely and complete satisfaction of environmental permitting needs. This UMBI helps achieve that mission.  </w:t>
      </w:r>
    </w:p>
    <w:p w14:paraId="5DAD3A69" w14:textId="77777777" w:rsidR="00553607" w:rsidRPr="00553607" w:rsidRDefault="00553607" w:rsidP="00553607">
      <w:pPr>
        <w:ind w:left="0"/>
        <w:jc w:val="both"/>
        <w:rPr>
          <w:sz w:val="22"/>
          <w:szCs w:val="22"/>
        </w:rPr>
      </w:pPr>
    </w:p>
    <w:p w14:paraId="5BC51205" w14:textId="77777777" w:rsidR="001B4E8E" w:rsidRDefault="00553607" w:rsidP="00553607">
      <w:pPr>
        <w:ind w:left="0"/>
        <w:jc w:val="both"/>
        <w:rPr>
          <w:sz w:val="22"/>
          <w:szCs w:val="22"/>
        </w:rPr>
      </w:pPr>
      <w:r w:rsidRPr="00553607">
        <w:rPr>
          <w:sz w:val="22"/>
          <w:szCs w:val="22"/>
        </w:rPr>
        <w:t>The first site to be restored under this UMBI will be the Ma</w:t>
      </w:r>
      <w:r w:rsidR="00F76D13">
        <w:rPr>
          <w:sz w:val="22"/>
          <w:szCs w:val="22"/>
        </w:rPr>
        <w:t xml:space="preserve">ttawoman Creek Mitigation Site </w:t>
      </w:r>
      <w:r w:rsidRPr="00553607">
        <w:rPr>
          <w:sz w:val="22"/>
          <w:szCs w:val="22"/>
        </w:rPr>
        <w:t xml:space="preserve">in Pomfret, Charles County.  </w:t>
      </w:r>
    </w:p>
    <w:p w14:paraId="1A04181C" w14:textId="77777777" w:rsidR="001B4E8E" w:rsidRPr="00B63C20" w:rsidRDefault="00553607" w:rsidP="001B4E8E">
      <w:pPr>
        <w:pStyle w:val="ListParagraph"/>
        <w:numPr>
          <w:ilvl w:val="0"/>
          <w:numId w:val="42"/>
        </w:numPr>
        <w:jc w:val="both"/>
        <w:rPr>
          <w:rFonts w:ascii="Times New Roman" w:hAnsi="Times New Roman"/>
        </w:rPr>
      </w:pPr>
      <w:r w:rsidRPr="00B63C20">
        <w:rPr>
          <w:rFonts w:ascii="Times New Roman" w:hAnsi="Times New Roman"/>
        </w:rPr>
        <w:t xml:space="preserve">Over 80 acres of land were placed into conservation easement and removed from active </w:t>
      </w:r>
      <w:r w:rsidR="001B4E8E" w:rsidRPr="00B63C20">
        <w:rPr>
          <w:rFonts w:ascii="Times New Roman" w:hAnsi="Times New Roman"/>
        </w:rPr>
        <w:t xml:space="preserve">row crop production and cattle </w:t>
      </w:r>
      <w:r w:rsidRPr="00B63C20">
        <w:rPr>
          <w:rFonts w:ascii="Times New Roman" w:hAnsi="Times New Roman"/>
        </w:rPr>
        <w:t xml:space="preserve">pasture. </w:t>
      </w:r>
    </w:p>
    <w:p w14:paraId="510CCEBF" w14:textId="77777777" w:rsidR="001B4E8E" w:rsidRPr="00B63C20" w:rsidRDefault="00F76D13" w:rsidP="001B4E8E">
      <w:pPr>
        <w:pStyle w:val="ListParagraph"/>
        <w:numPr>
          <w:ilvl w:val="0"/>
          <w:numId w:val="42"/>
        </w:numPr>
        <w:jc w:val="both"/>
        <w:rPr>
          <w:rFonts w:ascii="Times New Roman" w:hAnsi="Times New Roman"/>
        </w:rPr>
      </w:pPr>
      <w:r w:rsidRPr="00B63C20">
        <w:rPr>
          <w:rFonts w:ascii="Times New Roman" w:hAnsi="Times New Roman"/>
        </w:rPr>
        <w:t>O</w:t>
      </w:r>
      <w:r w:rsidR="00553607" w:rsidRPr="00B63C20">
        <w:rPr>
          <w:rFonts w:ascii="Times New Roman" w:hAnsi="Times New Roman"/>
        </w:rPr>
        <w:t>ver 64 acres of wetlands will be restored, created, enhanced,</w:t>
      </w:r>
      <w:r w:rsidRPr="00B63C20">
        <w:rPr>
          <w:rFonts w:ascii="Times New Roman" w:hAnsi="Times New Roman"/>
        </w:rPr>
        <w:t xml:space="preserve"> or preserved which will sequester approximately 75 tons of carbon per year.</w:t>
      </w:r>
      <w:r w:rsidR="00553607" w:rsidRPr="00B63C20">
        <w:rPr>
          <w:rFonts w:ascii="Times New Roman" w:hAnsi="Times New Roman"/>
        </w:rPr>
        <w:t xml:space="preserve"> </w:t>
      </w:r>
    </w:p>
    <w:p w14:paraId="32C502CC" w14:textId="32155B8C" w:rsidR="001B4E8E" w:rsidRPr="00B63C20" w:rsidRDefault="001B4E8E" w:rsidP="001B4E8E">
      <w:pPr>
        <w:pStyle w:val="ListParagraph"/>
        <w:numPr>
          <w:ilvl w:val="0"/>
          <w:numId w:val="42"/>
        </w:numPr>
        <w:jc w:val="both"/>
        <w:rPr>
          <w:rFonts w:ascii="Times New Roman" w:hAnsi="Times New Roman"/>
        </w:rPr>
      </w:pPr>
      <w:r w:rsidRPr="006B0271">
        <w:rPr>
          <w:rFonts w:ascii="Times New Roman" w:hAnsi="Times New Roman"/>
        </w:rPr>
        <w:t>3,</w:t>
      </w:r>
      <w:r w:rsidR="006B0271" w:rsidRPr="006B0271">
        <w:rPr>
          <w:rFonts w:ascii="Times New Roman" w:hAnsi="Times New Roman"/>
        </w:rPr>
        <w:t>798</w:t>
      </w:r>
      <w:r w:rsidR="00553607" w:rsidRPr="00B63C20">
        <w:rPr>
          <w:rFonts w:ascii="Times New Roman" w:hAnsi="Times New Roman"/>
        </w:rPr>
        <w:t xml:space="preserve"> linear feet of perennial stream will be restored by </w:t>
      </w:r>
      <w:r w:rsidRPr="00B63C20">
        <w:rPr>
          <w:rFonts w:ascii="Times New Roman" w:hAnsi="Times New Roman"/>
        </w:rPr>
        <w:t>re-establishing,</w:t>
      </w:r>
      <w:r w:rsidR="00553607" w:rsidRPr="00B63C20">
        <w:rPr>
          <w:rFonts w:ascii="Times New Roman" w:hAnsi="Times New Roman"/>
        </w:rPr>
        <w:t xml:space="preserve"> historic floodplain access </w:t>
      </w:r>
      <w:r w:rsidRPr="00B63C20">
        <w:rPr>
          <w:rFonts w:ascii="Times New Roman" w:hAnsi="Times New Roman"/>
        </w:rPr>
        <w:t>during more frequent storm events</w:t>
      </w:r>
      <w:r w:rsidR="00553607" w:rsidRPr="00B63C20">
        <w:rPr>
          <w:rFonts w:ascii="Times New Roman" w:hAnsi="Times New Roman"/>
        </w:rPr>
        <w:t xml:space="preserve">, stabilizing </w:t>
      </w:r>
      <w:r w:rsidRPr="00B63C20">
        <w:rPr>
          <w:rFonts w:ascii="Times New Roman" w:hAnsi="Times New Roman"/>
        </w:rPr>
        <w:t>hydraulics and geomorphology and addling aquatic habitat value</w:t>
      </w:r>
      <w:r w:rsidR="00553607" w:rsidRPr="00B63C20">
        <w:rPr>
          <w:rFonts w:ascii="Times New Roman" w:hAnsi="Times New Roman"/>
        </w:rPr>
        <w:t>.</w:t>
      </w:r>
      <w:r w:rsidR="00F76D13" w:rsidRPr="00B63C20">
        <w:rPr>
          <w:rFonts w:ascii="Times New Roman" w:hAnsi="Times New Roman"/>
        </w:rPr>
        <w:t xml:space="preserve"> </w:t>
      </w:r>
    </w:p>
    <w:p w14:paraId="01FDF4A6" w14:textId="5937DE99" w:rsidR="001A5AF5" w:rsidRPr="00B63C20" w:rsidRDefault="001A5AF5" w:rsidP="001B4E8E">
      <w:pPr>
        <w:pStyle w:val="ListParagraph"/>
        <w:numPr>
          <w:ilvl w:val="0"/>
          <w:numId w:val="42"/>
        </w:numPr>
        <w:jc w:val="both"/>
        <w:rPr>
          <w:rFonts w:ascii="Times New Roman" w:hAnsi="Times New Roman"/>
        </w:rPr>
      </w:pPr>
      <w:r w:rsidRPr="00B63C20">
        <w:rPr>
          <w:rFonts w:ascii="Times New Roman" w:hAnsi="Times New Roman"/>
        </w:rPr>
        <w:lastRenderedPageBreak/>
        <w:t>Full integration of the wetland and stream restoration elements will occur exponentially increasing anticipated functions and values in the post construction condition.  These functions include but are not limited to;</w:t>
      </w:r>
    </w:p>
    <w:p w14:paraId="4F638818" w14:textId="32E745E6" w:rsidR="001A5AF5" w:rsidRPr="00B63C20" w:rsidRDefault="001A5AF5" w:rsidP="001A5AF5">
      <w:pPr>
        <w:pStyle w:val="ListParagraph"/>
        <w:numPr>
          <w:ilvl w:val="1"/>
          <w:numId w:val="42"/>
        </w:numPr>
        <w:jc w:val="both"/>
        <w:rPr>
          <w:rFonts w:ascii="Times New Roman" w:hAnsi="Times New Roman"/>
        </w:rPr>
      </w:pPr>
      <w:r w:rsidRPr="00B63C20">
        <w:rPr>
          <w:rFonts w:ascii="Times New Roman" w:hAnsi="Times New Roman"/>
        </w:rPr>
        <w:t>Storm damage and flood attenuation</w:t>
      </w:r>
    </w:p>
    <w:p w14:paraId="687967BA" w14:textId="13507DCC" w:rsidR="001A5AF5" w:rsidRPr="00B63C20" w:rsidRDefault="001A5AF5" w:rsidP="001A5AF5">
      <w:pPr>
        <w:pStyle w:val="ListParagraph"/>
        <w:numPr>
          <w:ilvl w:val="1"/>
          <w:numId w:val="42"/>
        </w:numPr>
        <w:jc w:val="both"/>
        <w:rPr>
          <w:rFonts w:ascii="Times New Roman" w:hAnsi="Times New Roman"/>
        </w:rPr>
      </w:pPr>
      <w:r w:rsidRPr="00B63C20">
        <w:rPr>
          <w:rFonts w:ascii="Times New Roman" w:hAnsi="Times New Roman"/>
        </w:rPr>
        <w:t>Groundwater recharge and discharge</w:t>
      </w:r>
    </w:p>
    <w:p w14:paraId="11F6B21C" w14:textId="50253D24" w:rsidR="001A5AF5" w:rsidRPr="00B63C20" w:rsidRDefault="001A5AF5" w:rsidP="001A5AF5">
      <w:pPr>
        <w:pStyle w:val="ListParagraph"/>
        <w:numPr>
          <w:ilvl w:val="1"/>
          <w:numId w:val="42"/>
        </w:numPr>
        <w:jc w:val="both"/>
        <w:rPr>
          <w:rFonts w:ascii="Times New Roman" w:hAnsi="Times New Roman"/>
        </w:rPr>
      </w:pPr>
      <w:r w:rsidRPr="00B63C20">
        <w:rPr>
          <w:rFonts w:ascii="Times New Roman" w:hAnsi="Times New Roman"/>
        </w:rPr>
        <w:t>Nutrient cycling and sequestration</w:t>
      </w:r>
    </w:p>
    <w:p w14:paraId="3FA76E36" w14:textId="4D85B11D" w:rsidR="001A5AF5" w:rsidRPr="00B63C20" w:rsidRDefault="001A5AF5" w:rsidP="001A5AF5">
      <w:pPr>
        <w:pStyle w:val="ListParagraph"/>
        <w:numPr>
          <w:ilvl w:val="1"/>
          <w:numId w:val="42"/>
        </w:numPr>
        <w:jc w:val="both"/>
        <w:rPr>
          <w:rFonts w:ascii="Times New Roman" w:hAnsi="Times New Roman"/>
        </w:rPr>
      </w:pPr>
      <w:r w:rsidRPr="00B63C20">
        <w:rPr>
          <w:rFonts w:ascii="Times New Roman" w:hAnsi="Times New Roman"/>
        </w:rPr>
        <w:t>Local water quality improvement</w:t>
      </w:r>
    </w:p>
    <w:p w14:paraId="1CE883CC" w14:textId="15F266F4" w:rsidR="001A5AF5" w:rsidRPr="00B63C20" w:rsidRDefault="001A5AF5" w:rsidP="001A5AF5">
      <w:pPr>
        <w:pStyle w:val="ListParagraph"/>
        <w:numPr>
          <w:ilvl w:val="1"/>
          <w:numId w:val="42"/>
        </w:numPr>
        <w:jc w:val="both"/>
        <w:rPr>
          <w:rFonts w:ascii="Times New Roman" w:hAnsi="Times New Roman"/>
        </w:rPr>
      </w:pPr>
      <w:r w:rsidRPr="00B63C20">
        <w:rPr>
          <w:rFonts w:ascii="Times New Roman" w:hAnsi="Times New Roman"/>
        </w:rPr>
        <w:t xml:space="preserve">Wildlife habitat improvements </w:t>
      </w:r>
    </w:p>
    <w:p w14:paraId="508208C6" w14:textId="77777777" w:rsidR="00CC37A8" w:rsidRPr="00B63C20" w:rsidRDefault="00CC37A8" w:rsidP="00CC37A8">
      <w:pPr>
        <w:pStyle w:val="ListParagraph"/>
        <w:numPr>
          <w:ilvl w:val="0"/>
          <w:numId w:val="42"/>
        </w:numPr>
        <w:jc w:val="both"/>
        <w:rPr>
          <w:rFonts w:ascii="Times New Roman" w:hAnsi="Times New Roman"/>
        </w:rPr>
      </w:pPr>
      <w:r w:rsidRPr="00B63C20">
        <w:rPr>
          <w:rFonts w:ascii="Times New Roman" w:hAnsi="Times New Roman"/>
        </w:rPr>
        <w:t>This project will also create and enhance the forested wetland and stream habitat for the State-listed Threatened Selys’ Sundragon (</w:t>
      </w:r>
      <w:r w:rsidRPr="00B63C20">
        <w:rPr>
          <w:rFonts w:ascii="Times New Roman" w:hAnsi="Times New Roman"/>
          <w:i/>
          <w:iCs/>
        </w:rPr>
        <w:t>Helocordulia selysii</w:t>
      </w:r>
      <w:r w:rsidRPr="00B63C20">
        <w:rPr>
          <w:rFonts w:ascii="Times New Roman" w:hAnsi="Times New Roman"/>
        </w:rPr>
        <w:t>).</w:t>
      </w:r>
    </w:p>
    <w:p w14:paraId="55757410" w14:textId="77777777" w:rsidR="00CC37A8" w:rsidRDefault="00553607" w:rsidP="001B4E8E">
      <w:pPr>
        <w:pStyle w:val="ListParagraph"/>
        <w:numPr>
          <w:ilvl w:val="0"/>
          <w:numId w:val="42"/>
        </w:numPr>
        <w:jc w:val="both"/>
        <w:rPr>
          <w:rFonts w:ascii="Times New Roman" w:hAnsi="Times New Roman"/>
        </w:rPr>
      </w:pPr>
      <w:r w:rsidRPr="00B63C20">
        <w:rPr>
          <w:rFonts w:ascii="Times New Roman" w:hAnsi="Times New Roman"/>
        </w:rPr>
        <w:t xml:space="preserve">As part of the site design, over 28,500 native trees and shrubs will be planted. </w:t>
      </w:r>
    </w:p>
    <w:p w14:paraId="00839A41" w14:textId="77777777" w:rsidR="00CC37A8" w:rsidRDefault="00F76D13" w:rsidP="00CC37A8">
      <w:pPr>
        <w:pStyle w:val="ListParagraph"/>
        <w:numPr>
          <w:ilvl w:val="0"/>
          <w:numId w:val="42"/>
        </w:numPr>
        <w:jc w:val="both"/>
        <w:rPr>
          <w:rFonts w:ascii="Times New Roman" w:hAnsi="Times New Roman"/>
        </w:rPr>
      </w:pPr>
      <w:r w:rsidRPr="00B63C20">
        <w:rPr>
          <w:rFonts w:ascii="Times New Roman" w:hAnsi="Times New Roman"/>
        </w:rPr>
        <w:t xml:space="preserve">The Mattawoman Creek Mitigation Site is located within a Tier 3 Biodiversity Conservation Network (BioNet) area. These areas are classified by DNR as “highly significant for biodiversity conservation” and are priority conservation areas that support critical species and habitats. </w:t>
      </w:r>
    </w:p>
    <w:p w14:paraId="6AC651DC" w14:textId="057E75E4" w:rsidR="00553607" w:rsidRPr="00520E6D" w:rsidRDefault="00CC37A8" w:rsidP="00520E6D">
      <w:pPr>
        <w:pStyle w:val="ListParagraph"/>
        <w:numPr>
          <w:ilvl w:val="0"/>
          <w:numId w:val="42"/>
        </w:numPr>
        <w:jc w:val="both"/>
        <w:rPr>
          <w:rFonts w:ascii="Times New Roman" w:hAnsi="Times New Roman"/>
        </w:rPr>
      </w:pPr>
      <w:r w:rsidRPr="00B63C20">
        <w:rPr>
          <w:rFonts w:ascii="Times New Roman" w:hAnsi="Times New Roman"/>
        </w:rPr>
        <w:t xml:space="preserve">All 80 acres subject to the MCMS, is protected permanently via a Conservation Easement held by GreenTrust Alliance. </w:t>
      </w:r>
    </w:p>
    <w:p w14:paraId="553F6799" w14:textId="2F19B6F1" w:rsidR="00553607" w:rsidRPr="00553607" w:rsidRDefault="00553607" w:rsidP="00553607">
      <w:pPr>
        <w:ind w:left="0"/>
        <w:jc w:val="both"/>
        <w:rPr>
          <w:sz w:val="22"/>
          <w:szCs w:val="22"/>
        </w:rPr>
      </w:pPr>
      <w:r w:rsidRPr="00553607">
        <w:rPr>
          <w:sz w:val="22"/>
          <w:szCs w:val="22"/>
        </w:rPr>
        <w:t xml:space="preserve">Design, </w:t>
      </w:r>
      <w:r w:rsidR="00522ECD">
        <w:rPr>
          <w:sz w:val="22"/>
          <w:szCs w:val="22"/>
        </w:rPr>
        <w:t>engineering/</w:t>
      </w:r>
      <w:r w:rsidRPr="00553607">
        <w:rPr>
          <w:sz w:val="22"/>
          <w:szCs w:val="22"/>
        </w:rPr>
        <w:t xml:space="preserve">modeling, and permitting of the site was completed GreenVest and Princeton Hydro under contract to the US Army Corps of Engineers, Operations Division.  </w:t>
      </w:r>
      <w:r w:rsidR="00522ECD">
        <w:rPr>
          <w:sz w:val="22"/>
          <w:szCs w:val="22"/>
        </w:rPr>
        <w:t xml:space="preserve">GreenVest acted as supervising biologist and program manager for this effort delivering a </w:t>
      </w:r>
      <w:r w:rsidR="007B7D70">
        <w:rPr>
          <w:sz w:val="22"/>
          <w:szCs w:val="22"/>
        </w:rPr>
        <w:t>high-quality</w:t>
      </w:r>
      <w:r w:rsidR="00522ECD">
        <w:rPr>
          <w:sz w:val="22"/>
          <w:szCs w:val="22"/>
        </w:rPr>
        <w:t xml:space="preserve"> design </w:t>
      </w:r>
      <w:r w:rsidR="007B7D70">
        <w:rPr>
          <w:sz w:val="22"/>
          <w:szCs w:val="22"/>
        </w:rPr>
        <w:t>underwriting</w:t>
      </w:r>
      <w:r w:rsidR="00522ECD">
        <w:rPr>
          <w:sz w:val="22"/>
          <w:szCs w:val="22"/>
        </w:rPr>
        <w:t xml:space="preserve"> a high probability of success plus all permits needed to construct the project. </w:t>
      </w:r>
      <w:r w:rsidR="00CC37A8">
        <w:rPr>
          <w:sz w:val="22"/>
          <w:szCs w:val="22"/>
        </w:rPr>
        <w:t xml:space="preserve">GreenVest acting as bank operator and agent for the Sponsor is responsible for the construction, reporting, maintenance and monitoring of the bank site.  </w:t>
      </w:r>
      <w:r w:rsidR="00CC37A8" w:rsidRPr="00553607">
        <w:rPr>
          <w:sz w:val="22"/>
          <w:szCs w:val="22"/>
        </w:rPr>
        <w:t>GreenTrust Alliance</w:t>
      </w:r>
      <w:r w:rsidR="00CC37A8">
        <w:rPr>
          <w:sz w:val="22"/>
          <w:szCs w:val="22"/>
        </w:rPr>
        <w:t>, the</w:t>
      </w:r>
      <w:r w:rsidR="00CC37A8" w:rsidRPr="001B4E8E">
        <w:rPr>
          <w:sz w:val="22"/>
          <w:szCs w:val="22"/>
        </w:rPr>
        <w:t xml:space="preserve"> </w:t>
      </w:r>
      <w:r w:rsidR="00CC37A8" w:rsidRPr="00553607">
        <w:rPr>
          <w:sz w:val="22"/>
          <w:szCs w:val="22"/>
        </w:rPr>
        <w:t>nonprofit bank sponsor, will also serve as the long-term steward</w:t>
      </w:r>
    </w:p>
    <w:p w14:paraId="7C762A07" w14:textId="77777777" w:rsidR="00553607" w:rsidRPr="00553607" w:rsidRDefault="00553607" w:rsidP="00553607">
      <w:pPr>
        <w:ind w:left="0"/>
        <w:jc w:val="both"/>
        <w:rPr>
          <w:sz w:val="22"/>
          <w:szCs w:val="22"/>
        </w:rPr>
      </w:pPr>
      <w:r w:rsidRPr="00553607">
        <w:rPr>
          <w:sz w:val="22"/>
          <w:szCs w:val="22"/>
        </w:rPr>
        <w:t xml:space="preserve"> </w:t>
      </w:r>
    </w:p>
    <w:p w14:paraId="498740BE" w14:textId="088BF7CC" w:rsidR="00553607" w:rsidRDefault="00553607" w:rsidP="00553607">
      <w:pPr>
        <w:ind w:left="0"/>
        <w:jc w:val="both"/>
        <w:rPr>
          <w:sz w:val="22"/>
          <w:szCs w:val="22"/>
        </w:rPr>
      </w:pPr>
      <w:r w:rsidRPr="00553607">
        <w:rPr>
          <w:sz w:val="22"/>
          <w:szCs w:val="22"/>
        </w:rPr>
        <w:t>Often referred to as the Chesapeake Bay’s most productive tributary, the Mattawoman Creek watershed is a special part of Maryland, nestled in Prince George’s and Charles County and flowing slowly through forests and marshes into the Potomac. Over 6,000 acres (25%) of the Mattawoman Creek watershed has been protected by public ownership and various conservation and agricultural easements, which, in addition to the Mattawoman Creek Mitigation Site, help ensure that Mattawoman Creek remains a high-quality destination for outdoor recreation forever.</w:t>
      </w:r>
    </w:p>
    <w:p w14:paraId="7CAE0215" w14:textId="3A92C994" w:rsidR="00CC37A8" w:rsidRDefault="00CC37A8" w:rsidP="00553607">
      <w:pPr>
        <w:ind w:left="0"/>
        <w:jc w:val="both"/>
        <w:rPr>
          <w:sz w:val="22"/>
          <w:szCs w:val="22"/>
        </w:rPr>
      </w:pPr>
    </w:p>
    <w:p w14:paraId="2C4C069D" w14:textId="731E5BE9" w:rsidR="00CC37A8" w:rsidRDefault="00CC37A8" w:rsidP="00553607">
      <w:pPr>
        <w:ind w:left="0"/>
        <w:jc w:val="both"/>
        <w:rPr>
          <w:sz w:val="22"/>
          <w:szCs w:val="22"/>
        </w:rPr>
      </w:pPr>
      <w:r>
        <w:rPr>
          <w:sz w:val="22"/>
          <w:szCs w:val="22"/>
        </w:rPr>
        <w:t xml:space="preserve">This project will yield the following advanced mitigation values; </w:t>
      </w:r>
    </w:p>
    <w:p w14:paraId="25FF2B25" w14:textId="4926F691" w:rsidR="00CC37A8" w:rsidRDefault="00CC37A8" w:rsidP="00553607">
      <w:pPr>
        <w:ind w:left="0"/>
        <w:jc w:val="both"/>
        <w:rPr>
          <w:sz w:val="22"/>
          <w:szCs w:val="22"/>
        </w:rPr>
      </w:pPr>
    </w:p>
    <w:p w14:paraId="76CE077E" w14:textId="6241AFEF" w:rsidR="00CC37A8" w:rsidRPr="00CC37A8" w:rsidRDefault="00CC37A8" w:rsidP="00CC37A8">
      <w:pPr>
        <w:pStyle w:val="ListParagraph"/>
        <w:numPr>
          <w:ilvl w:val="0"/>
          <w:numId w:val="43"/>
        </w:numPr>
        <w:jc w:val="both"/>
        <w:rPr>
          <w:rFonts w:ascii="Times New Roman" w:hAnsi="Times New Roman"/>
        </w:rPr>
      </w:pPr>
      <w:r w:rsidRPr="00CC37A8">
        <w:rPr>
          <w:rFonts w:ascii="Times New Roman" w:hAnsi="Times New Roman"/>
        </w:rPr>
        <w:t xml:space="preserve">37.913 Wetland Credits </w:t>
      </w:r>
    </w:p>
    <w:p w14:paraId="0DF69130" w14:textId="2B96074E" w:rsidR="00CC37A8" w:rsidRPr="00520E6D" w:rsidRDefault="00CC37A8" w:rsidP="00520E6D">
      <w:pPr>
        <w:pStyle w:val="ListParagraph"/>
        <w:numPr>
          <w:ilvl w:val="0"/>
          <w:numId w:val="43"/>
        </w:numPr>
        <w:jc w:val="both"/>
        <w:rPr>
          <w:rFonts w:ascii="Times New Roman" w:hAnsi="Times New Roman"/>
        </w:rPr>
      </w:pPr>
      <w:r w:rsidRPr="00CC37A8">
        <w:rPr>
          <w:rFonts w:ascii="Times New Roman" w:hAnsi="Times New Roman"/>
        </w:rPr>
        <w:t xml:space="preserve">1,595 Stream Credits </w:t>
      </w:r>
    </w:p>
    <w:p w14:paraId="14FA8344" w14:textId="1A94CFB6" w:rsidR="00CC37A8" w:rsidRPr="00553607" w:rsidRDefault="00CC37A8" w:rsidP="00553607">
      <w:pPr>
        <w:ind w:left="0"/>
        <w:jc w:val="both"/>
        <w:rPr>
          <w:sz w:val="22"/>
          <w:szCs w:val="22"/>
        </w:rPr>
      </w:pPr>
      <w:r>
        <w:rPr>
          <w:sz w:val="22"/>
          <w:szCs w:val="22"/>
        </w:rPr>
        <w:t>These credits are durable and will be available for JBA’s use where they can and will be applied to satisfy permitted impacts associated with planned capital improvement projects.   Thus, providing an advanced solution for anticipated stream and wetland mitigation required to advance capital improvements needed to achieve mission ready objectives.</w:t>
      </w:r>
    </w:p>
    <w:p w14:paraId="6AD2BBCC" w14:textId="5DD27309" w:rsidR="00E64DAD" w:rsidRDefault="00E64DAD" w:rsidP="0004650F">
      <w:pPr>
        <w:ind w:left="0"/>
        <w:jc w:val="both"/>
        <w:rPr>
          <w:sz w:val="22"/>
          <w:szCs w:val="22"/>
        </w:rPr>
      </w:pPr>
    </w:p>
    <w:p w14:paraId="6598FDB5" w14:textId="71887BC4" w:rsidR="00520E6D" w:rsidRDefault="00520E6D" w:rsidP="0004650F">
      <w:pPr>
        <w:ind w:left="0"/>
        <w:jc w:val="both"/>
        <w:rPr>
          <w:sz w:val="22"/>
          <w:szCs w:val="22"/>
        </w:rPr>
      </w:pPr>
      <w:r w:rsidRPr="00520E6D">
        <w:rPr>
          <w:sz w:val="22"/>
          <w:szCs w:val="22"/>
        </w:rPr>
        <w:t>GreenVest, LLC is a privately held environmental development and consulting firm that’s motivated to do the right thing. Founded in 1992, GreenVest specializes in ecological restoration, mitigation services, and sustainable land planning for various clients along the East Coast, including federal and state regulatory agencies. For more information about GreenVest, contact us at greenvestus.com</w:t>
      </w:r>
      <w:r>
        <w:rPr>
          <w:sz w:val="22"/>
          <w:szCs w:val="22"/>
        </w:rPr>
        <w:t>.</w:t>
      </w:r>
    </w:p>
    <w:p w14:paraId="1C010EDC" w14:textId="7062C06A" w:rsidR="00AD2B69" w:rsidRDefault="00AD2B69" w:rsidP="0004650F">
      <w:pPr>
        <w:ind w:left="0"/>
        <w:jc w:val="both"/>
        <w:rPr>
          <w:sz w:val="22"/>
          <w:szCs w:val="22"/>
        </w:rPr>
      </w:pPr>
      <w:r>
        <w:rPr>
          <w:noProof/>
          <w:sz w:val="22"/>
          <w:szCs w:val="22"/>
        </w:rPr>
        <w:lastRenderedPageBreak/>
        <w:drawing>
          <wp:inline distT="0" distB="0" distL="0" distR="0" wp14:anchorId="047DFBE1" wp14:editId="7D097F3A">
            <wp:extent cx="3865830" cy="290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I_Mattawoman_7619_1600px-633x475.jpg"/>
                    <pic:cNvPicPr/>
                  </pic:nvPicPr>
                  <pic:blipFill>
                    <a:blip r:embed="rId10"/>
                    <a:stretch>
                      <a:fillRect/>
                    </a:stretch>
                  </pic:blipFill>
                  <pic:spPr>
                    <a:xfrm>
                      <a:off x="0" y="0"/>
                      <a:ext cx="3876515" cy="2909043"/>
                    </a:xfrm>
                    <a:prstGeom prst="rect">
                      <a:avLst/>
                    </a:prstGeom>
                  </pic:spPr>
                </pic:pic>
              </a:graphicData>
            </a:graphic>
          </wp:inline>
        </w:drawing>
      </w:r>
    </w:p>
    <w:p w14:paraId="177C9587" w14:textId="29049E9F" w:rsidR="00AD2B69" w:rsidRDefault="00AD2B69" w:rsidP="0004650F">
      <w:pPr>
        <w:ind w:left="0"/>
        <w:jc w:val="both"/>
        <w:rPr>
          <w:sz w:val="22"/>
          <w:szCs w:val="22"/>
        </w:rPr>
      </w:pPr>
    </w:p>
    <w:p w14:paraId="3145F747" w14:textId="4D6F2C7A" w:rsidR="00AD2B69" w:rsidRPr="00421199" w:rsidRDefault="00AD2B69" w:rsidP="0004650F">
      <w:pPr>
        <w:ind w:left="0"/>
        <w:jc w:val="both"/>
        <w:rPr>
          <w:sz w:val="22"/>
          <w:szCs w:val="22"/>
        </w:rPr>
      </w:pPr>
      <w:r>
        <w:rPr>
          <w:noProof/>
          <w:sz w:val="22"/>
          <w:szCs w:val="22"/>
        </w:rPr>
        <w:drawing>
          <wp:inline distT="0" distB="0" distL="0" distR="0" wp14:anchorId="774E67F0" wp14:editId="1ABDA5EF">
            <wp:extent cx="2855444" cy="36757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BI_Mattawoman_7621_1600px-369x475.jpg"/>
                    <pic:cNvPicPr/>
                  </pic:nvPicPr>
                  <pic:blipFill>
                    <a:blip r:embed="rId11"/>
                    <a:stretch>
                      <a:fillRect/>
                    </a:stretch>
                  </pic:blipFill>
                  <pic:spPr>
                    <a:xfrm>
                      <a:off x="0" y="0"/>
                      <a:ext cx="2862451" cy="3684727"/>
                    </a:xfrm>
                    <a:prstGeom prst="rect">
                      <a:avLst/>
                    </a:prstGeom>
                  </pic:spPr>
                </pic:pic>
              </a:graphicData>
            </a:graphic>
          </wp:inline>
        </w:drawing>
      </w:r>
      <w:r>
        <w:rPr>
          <w:sz w:val="22"/>
          <w:szCs w:val="22"/>
        </w:rPr>
        <w:t xml:space="preserve">  </w:t>
      </w:r>
    </w:p>
    <w:sectPr w:rsidR="00AD2B69" w:rsidRPr="00421199" w:rsidSect="009335E0">
      <w:headerReference w:type="default" r:id="rId12"/>
      <w:footerReference w:type="even" r:id="rId13"/>
      <w:footerReference w:type="default" r:id="rId14"/>
      <w:headerReference w:type="first" r:id="rId15"/>
      <w:footerReference w:type="first" r:id="rId16"/>
      <w:pgSz w:w="12240" w:h="15840" w:code="1"/>
      <w:pgMar w:top="1440" w:right="1440" w:bottom="1440" w:left="1440" w:header="96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470A" w14:textId="77777777" w:rsidR="003A10A6" w:rsidRDefault="003A10A6">
      <w:r>
        <w:separator/>
      </w:r>
    </w:p>
  </w:endnote>
  <w:endnote w:type="continuationSeparator" w:id="0">
    <w:p w14:paraId="0172C242" w14:textId="77777777" w:rsidR="003A10A6" w:rsidRDefault="003A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02CC" w14:textId="77777777" w:rsidR="00440B2D" w:rsidRDefault="004C2BAD">
    <w:pPr>
      <w:pStyle w:val="Footer"/>
      <w:framePr w:wrap="around" w:vAnchor="text" w:hAnchor="margin" w:xAlign="center" w:y="1"/>
      <w:rPr>
        <w:rStyle w:val="PageNumber"/>
      </w:rPr>
    </w:pPr>
    <w:r>
      <w:rPr>
        <w:rStyle w:val="PageNumber"/>
      </w:rPr>
      <w:fldChar w:fldCharType="begin"/>
    </w:r>
    <w:r w:rsidR="00006FDD">
      <w:rPr>
        <w:rStyle w:val="PageNumber"/>
      </w:rPr>
      <w:instrText xml:space="preserve">PAGE  </w:instrText>
    </w:r>
    <w:r>
      <w:rPr>
        <w:rStyle w:val="PageNumber"/>
      </w:rPr>
      <w:fldChar w:fldCharType="separate"/>
    </w:r>
    <w:r w:rsidR="00006FDD">
      <w:rPr>
        <w:rStyle w:val="PageNumber"/>
      </w:rPr>
      <w:t>0</w:t>
    </w:r>
    <w:r>
      <w:rPr>
        <w:rStyle w:val="PageNumber"/>
      </w:rPr>
      <w:fldChar w:fldCharType="end"/>
    </w:r>
  </w:p>
  <w:p w14:paraId="44F80C9F" w14:textId="77777777" w:rsidR="00440B2D" w:rsidRDefault="0044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Spec="center" w:tblpY="14604"/>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600"/>
      <w:gridCol w:w="3798"/>
    </w:tblGrid>
    <w:tr w:rsidR="00963A14" w14:paraId="07195D5A" w14:textId="77777777" w:rsidTr="0065481D">
      <w:trPr>
        <w:trHeight w:val="260"/>
      </w:trPr>
      <w:tc>
        <w:tcPr>
          <w:tcW w:w="3708" w:type="dxa"/>
        </w:tcPr>
        <w:p w14:paraId="009E9FCE" w14:textId="77777777" w:rsidR="00963A14" w:rsidRDefault="00963A14" w:rsidP="0065481D">
          <w:pPr>
            <w:pStyle w:val="AddressFooter"/>
            <w:framePr w:hSpace="0" w:wrap="auto" w:vAnchor="margin" w:hAnchor="text" w:xAlign="left" w:yAlign="inline"/>
          </w:pPr>
          <w:r>
            <w:t>2200 Somerville Rd., Suite 300</w:t>
          </w:r>
        </w:p>
        <w:p w14:paraId="60655ED3" w14:textId="77777777" w:rsidR="00963A14" w:rsidRPr="003C429F" w:rsidRDefault="00963A14" w:rsidP="0065481D">
          <w:pPr>
            <w:pStyle w:val="AddressFooter"/>
            <w:framePr w:hSpace="0" w:wrap="auto" w:vAnchor="margin" w:hAnchor="text" w:xAlign="left" w:yAlign="inline"/>
          </w:pPr>
          <w:r>
            <w:t>Annapolis, MD 21401</w:t>
          </w:r>
        </w:p>
        <w:p w14:paraId="2BF3BF50" w14:textId="77777777" w:rsidR="00963A14" w:rsidRPr="003C429F" w:rsidRDefault="00963A14" w:rsidP="0065481D">
          <w:pPr>
            <w:pStyle w:val="AddressFooter"/>
            <w:framePr w:hSpace="0" w:wrap="auto" w:vAnchor="margin" w:hAnchor="text" w:xAlign="left" w:yAlign="inline"/>
          </w:pPr>
          <w:r w:rsidRPr="003C429F">
            <w:t>410-987-5500</w:t>
          </w:r>
        </w:p>
      </w:tc>
      <w:tc>
        <w:tcPr>
          <w:tcW w:w="3600" w:type="dxa"/>
        </w:tcPr>
        <w:p w14:paraId="21E62579" w14:textId="77777777" w:rsidR="00983D69" w:rsidRPr="00983D69" w:rsidRDefault="00983D69" w:rsidP="00983D69">
          <w:pPr>
            <w:pStyle w:val="AddressFooter"/>
            <w:framePr w:hSpace="0" w:wrap="auto" w:vAnchor="margin" w:hAnchor="text" w:xAlign="left" w:yAlign="inline"/>
          </w:pPr>
          <w:r w:rsidRPr="00983D69">
            <w:t>3175 Route 10, Suite 100</w:t>
          </w:r>
        </w:p>
        <w:p w14:paraId="15386468" w14:textId="77777777" w:rsidR="00983D69" w:rsidRPr="00983D69" w:rsidRDefault="00983D69" w:rsidP="00983D69">
          <w:pPr>
            <w:pStyle w:val="AddressFooter"/>
            <w:framePr w:hSpace="0" w:wrap="auto" w:vAnchor="margin" w:hAnchor="text" w:xAlign="left" w:yAlign="inline"/>
          </w:pPr>
          <w:r w:rsidRPr="00983D69">
            <w:t>Denville, NJ 07834</w:t>
          </w:r>
        </w:p>
        <w:p w14:paraId="3589D036" w14:textId="2F70AE44" w:rsidR="00963A14" w:rsidRPr="009335E0" w:rsidRDefault="00983D69" w:rsidP="00983D69">
          <w:pPr>
            <w:pStyle w:val="AddressFooter"/>
            <w:framePr w:hSpace="0" w:wrap="auto" w:vAnchor="margin" w:hAnchor="text" w:xAlign="left" w:yAlign="inline"/>
          </w:pPr>
          <w:r w:rsidRPr="00983D69">
            <w:t>732-902-6644</w:t>
          </w:r>
        </w:p>
      </w:tc>
      <w:tc>
        <w:tcPr>
          <w:tcW w:w="3798" w:type="dxa"/>
        </w:tcPr>
        <w:p w14:paraId="03056822" w14:textId="77777777" w:rsidR="00963A14" w:rsidRPr="003C429F" w:rsidRDefault="00963A14" w:rsidP="0065481D">
          <w:pPr>
            <w:pStyle w:val="AddressFooter"/>
            <w:framePr w:hSpace="0" w:wrap="auto" w:vAnchor="margin" w:hAnchor="text" w:xAlign="left" w:yAlign="inline"/>
          </w:pPr>
          <w:r w:rsidRPr="003C429F">
            <w:t>4405 Dewees Court, Suite A</w:t>
          </w:r>
        </w:p>
        <w:p w14:paraId="0178A2E4" w14:textId="77777777" w:rsidR="00963A14" w:rsidRPr="003C429F" w:rsidRDefault="00963A14" w:rsidP="0065481D">
          <w:pPr>
            <w:pStyle w:val="AddressFooter"/>
            <w:framePr w:hSpace="0" w:wrap="auto" w:vAnchor="margin" w:hAnchor="text" w:xAlign="left" w:yAlign="inline"/>
          </w:pPr>
          <w:r w:rsidRPr="003C429F">
            <w:t>Raleigh, NC 27612</w:t>
          </w:r>
        </w:p>
        <w:p w14:paraId="0C0DC3B3" w14:textId="77777777" w:rsidR="00963A14" w:rsidRPr="003C429F" w:rsidRDefault="00963A14" w:rsidP="0065481D">
          <w:pPr>
            <w:pStyle w:val="AddressFooter"/>
            <w:framePr w:hSpace="0" w:wrap="auto" w:vAnchor="margin" w:hAnchor="text" w:xAlign="left" w:yAlign="inline"/>
          </w:pPr>
          <w:r w:rsidRPr="003C429F">
            <w:t>919-787-5829</w:t>
          </w:r>
        </w:p>
      </w:tc>
    </w:tr>
  </w:tbl>
  <w:p w14:paraId="48619E7C" w14:textId="199035AD" w:rsidR="00DE674A" w:rsidRPr="00963A14" w:rsidRDefault="00963A14" w:rsidP="00963A14">
    <w:pPr>
      <w:pStyle w:val="Footer"/>
    </w:pPr>
    <w:r w:rsidRPr="00242759">
      <w:rPr>
        <w:b w:val="0"/>
        <w:noProof/>
        <w:lang w:val="en-US" w:eastAsia="en-US"/>
      </w:rPr>
      <mc:AlternateContent>
        <mc:Choice Requires="wps">
          <w:drawing>
            <wp:anchor distT="0" distB="0" distL="114300" distR="114300" simplePos="0" relativeHeight="251661824" behindDoc="0" locked="0" layoutInCell="1" allowOverlap="1" wp14:anchorId="4C67DC3A" wp14:editId="0BA76EDA">
              <wp:simplePos x="0" y="0"/>
              <wp:positionH relativeFrom="column">
                <wp:posOffset>-457200</wp:posOffset>
              </wp:positionH>
              <wp:positionV relativeFrom="paragraph">
                <wp:posOffset>-67930</wp:posOffset>
              </wp:positionV>
              <wp:extent cx="6858000" cy="0"/>
              <wp:effectExtent l="0" t="0" r="25400" b="254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4E6128"/>
                        </a:solidFill>
                        <a:round/>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A278A" id="_x0000_t32" coordsize="21600,21600" o:spt="32" o:oned="t" path="m,l21600,21600e" filled="f">
              <v:path arrowok="t" fillok="f" o:connecttype="none"/>
              <o:lock v:ext="edit" shapetype="t"/>
            </v:shapetype>
            <v:shape id="AutoShape 16" o:spid="_x0000_s1026" type="#_x0000_t32" style="position:absolute;margin-left:-36pt;margin-top:-5.35pt;width:54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" strokecolor="#4e6128"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Spec="center" w:tblpY="1460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A2187" w14:paraId="16142695" w14:textId="77777777" w:rsidTr="00905C0F">
      <w:trPr>
        <w:trHeight w:val="260"/>
      </w:trPr>
      <w:tc>
        <w:tcPr>
          <w:tcW w:w="2499" w:type="pct"/>
        </w:tcPr>
        <w:p w14:paraId="2362AA4F" w14:textId="77777777" w:rsidR="000A2187" w:rsidRPr="003C429F" w:rsidRDefault="000A2187" w:rsidP="000A2187">
          <w:pPr>
            <w:pStyle w:val="AddressFooter"/>
            <w:framePr w:hSpace="0" w:wrap="auto" w:vAnchor="margin" w:hAnchor="text" w:xAlign="left" w:yAlign="inline"/>
          </w:pPr>
          <w:r>
            <w:t>2200 Somerville Rd., Suite 300</w:t>
          </w:r>
        </w:p>
        <w:p w14:paraId="1B2C4EA6" w14:textId="77777777" w:rsidR="000A2187" w:rsidRPr="003C429F" w:rsidRDefault="000A2187" w:rsidP="000A2187">
          <w:pPr>
            <w:pStyle w:val="AddressFooter"/>
            <w:framePr w:hSpace="0" w:wrap="auto" w:vAnchor="margin" w:hAnchor="text" w:xAlign="left" w:yAlign="inline"/>
          </w:pPr>
          <w:r>
            <w:t>Annapolis</w:t>
          </w:r>
          <w:r w:rsidRPr="003C429F">
            <w:t xml:space="preserve">, MD </w:t>
          </w:r>
          <w:r>
            <w:t>21401</w:t>
          </w:r>
        </w:p>
        <w:p w14:paraId="0DD207C1" w14:textId="77777777" w:rsidR="000A2187" w:rsidRPr="003C429F" w:rsidRDefault="000A2187" w:rsidP="000A2187">
          <w:pPr>
            <w:pStyle w:val="AddressFooter"/>
            <w:framePr w:hSpace="0" w:wrap="auto" w:vAnchor="margin" w:hAnchor="text" w:xAlign="left" w:yAlign="inline"/>
          </w:pPr>
          <w:r w:rsidRPr="003C429F">
            <w:t>410-987-5500</w:t>
          </w:r>
        </w:p>
      </w:tc>
      <w:tc>
        <w:tcPr>
          <w:tcW w:w="2501" w:type="pct"/>
        </w:tcPr>
        <w:p w14:paraId="4D803B99" w14:textId="77777777" w:rsidR="000A2187" w:rsidRPr="003C429F" w:rsidRDefault="000A2187" w:rsidP="000A2187">
          <w:pPr>
            <w:pStyle w:val="AddressFooter"/>
            <w:framePr w:hSpace="0" w:wrap="auto" w:vAnchor="margin" w:hAnchor="text" w:xAlign="left" w:yAlign="inline"/>
          </w:pPr>
          <w:r>
            <w:t>3175 Route 10, Suite 100</w:t>
          </w:r>
        </w:p>
        <w:p w14:paraId="4B7B372C" w14:textId="77777777" w:rsidR="000A2187" w:rsidRPr="003C429F" w:rsidRDefault="000A2187" w:rsidP="000A2187">
          <w:pPr>
            <w:pStyle w:val="AddressFooter"/>
            <w:framePr w:hSpace="0" w:wrap="auto" w:vAnchor="margin" w:hAnchor="text" w:xAlign="left" w:yAlign="inline"/>
          </w:pPr>
          <w:r>
            <w:t>Denville</w:t>
          </w:r>
          <w:r w:rsidRPr="003C429F">
            <w:t xml:space="preserve">, NJ </w:t>
          </w:r>
          <w:r>
            <w:t>07834</w:t>
          </w:r>
        </w:p>
        <w:p w14:paraId="51005D9D" w14:textId="77777777" w:rsidR="000A2187" w:rsidRPr="003C429F" w:rsidRDefault="000A2187" w:rsidP="000A2187">
          <w:pPr>
            <w:pStyle w:val="AddressFooter"/>
            <w:framePr w:hSpace="0" w:wrap="auto" w:vAnchor="margin" w:hAnchor="text" w:xAlign="left" w:yAlign="inline"/>
          </w:pPr>
          <w:r w:rsidRPr="003C429F">
            <w:t>732-902-6644</w:t>
          </w:r>
        </w:p>
      </w:tc>
    </w:tr>
  </w:tbl>
  <w:p w14:paraId="4E46BB86" w14:textId="77777777" w:rsidR="00E36C1F" w:rsidRPr="00B842D8" w:rsidRDefault="00B842D8" w:rsidP="00B842D8">
    <w:pPr>
      <w:pStyle w:val="Footer"/>
    </w:pPr>
    <w:r w:rsidRPr="00242759">
      <w:rPr>
        <w:b w:val="0"/>
        <w:noProof/>
        <w:lang w:val="en-US" w:eastAsia="en-US"/>
      </w:rPr>
      <mc:AlternateContent>
        <mc:Choice Requires="wps">
          <w:drawing>
            <wp:anchor distT="0" distB="0" distL="114300" distR="114300" simplePos="0" relativeHeight="251659776" behindDoc="0" locked="0" layoutInCell="1" allowOverlap="1" wp14:anchorId="76C2E891" wp14:editId="3CAAB92C">
              <wp:simplePos x="0" y="0"/>
              <wp:positionH relativeFrom="column">
                <wp:posOffset>-278765</wp:posOffset>
              </wp:positionH>
              <wp:positionV relativeFrom="paragraph">
                <wp:posOffset>-67945</wp:posOffset>
              </wp:positionV>
              <wp:extent cx="6858000" cy="0"/>
              <wp:effectExtent l="0" t="0" r="25400"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a:solidFill>
                          <a:schemeClr val="tx1"/>
                        </a:solidFill>
                        <a:round/>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561F7" id="_x0000_t32" coordsize="21600,21600" o:spt="32" o:oned="t" path="m,l21600,21600e" filled="f">
              <v:path arrowok="t" fillok="f" o:connecttype="none"/>
              <o:lock v:ext="edit" shapetype="t"/>
            </v:shapetype>
            <v:shape id="AutoShape 16" o:spid="_x0000_s1026" type="#_x0000_t32" style="position:absolute;margin-left:-21.95pt;margin-top:-5.35pt;width:5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"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21D1" w14:textId="77777777" w:rsidR="003A10A6" w:rsidRDefault="003A10A6">
      <w:r>
        <w:separator/>
      </w:r>
    </w:p>
  </w:footnote>
  <w:footnote w:type="continuationSeparator" w:id="0">
    <w:p w14:paraId="405D0EEB" w14:textId="77777777" w:rsidR="003A10A6" w:rsidRDefault="003A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BADC" w14:textId="2D8B4491" w:rsidR="00963A14" w:rsidRDefault="00963A14" w:rsidP="00963A14">
    <w:pPr>
      <w:pStyle w:val="Header"/>
      <w:tabs>
        <w:tab w:val="clear" w:pos="-1080"/>
      </w:tabs>
      <w:ind w:left="0" w:firstLine="864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983D69">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983D69">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F9" w14:textId="2CF0AA33" w:rsidR="00963A14" w:rsidRPr="00DE674A" w:rsidRDefault="00442F6D" w:rsidP="00707EDC">
    <w:pPr>
      <w:pStyle w:val="Header"/>
      <w:tabs>
        <w:tab w:val="clear" w:pos="-1080"/>
        <w:tab w:val="clear" w:pos="4320"/>
        <w:tab w:val="clear" w:pos="9480"/>
        <w:tab w:val="left" w:pos="0"/>
        <w:tab w:val="left" w:pos="8025"/>
      </w:tabs>
      <w:ind w:left="0"/>
      <w:jc w:val="right"/>
      <w:rPr>
        <w:sz w:val="8"/>
        <w:szCs w:val="8"/>
      </w:rPr>
    </w:pPr>
    <w:r>
      <w:rPr>
        <w:noProof/>
      </w:rPr>
      <w:drawing>
        <wp:anchor distT="0" distB="0" distL="114300" distR="114300" simplePos="0" relativeHeight="251662848" behindDoc="1" locked="0" layoutInCell="1" allowOverlap="1" wp14:anchorId="669AF86D" wp14:editId="0C0E9ECB">
          <wp:simplePos x="0" y="0"/>
          <wp:positionH relativeFrom="column">
            <wp:posOffset>4010025</wp:posOffset>
          </wp:positionH>
          <wp:positionV relativeFrom="paragraph">
            <wp:posOffset>-412750</wp:posOffset>
          </wp:positionV>
          <wp:extent cx="191452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72770"/>
                  </a:xfrm>
                  <a:prstGeom prst="rect">
                    <a:avLst/>
                  </a:prstGeom>
                  <a:noFill/>
                </pic:spPr>
              </pic:pic>
            </a:graphicData>
          </a:graphic>
        </wp:anchor>
      </w:drawing>
    </w:r>
  </w:p>
  <w:p w14:paraId="10933109" w14:textId="70793333" w:rsidR="00DE674A" w:rsidRPr="009443EA" w:rsidRDefault="00DE674A" w:rsidP="00963A14">
    <w:pPr>
      <w:pStyle w:val="Header"/>
      <w:tabs>
        <w:tab w:val="clear" w:pos="-1080"/>
        <w:tab w:val="clear" w:pos="4320"/>
        <w:tab w:val="clear" w:pos="9480"/>
        <w:tab w:val="right" w:pos="9900"/>
      </w:tabs>
      <w:ind w:left="0"/>
      <w:rPr>
        <w:color w:val="4F62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A40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08DA"/>
    <w:multiLevelType w:val="hybridMultilevel"/>
    <w:tmpl w:val="9E1C1556"/>
    <w:lvl w:ilvl="0" w:tplc="8B84C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30CA6"/>
    <w:multiLevelType w:val="hybridMultilevel"/>
    <w:tmpl w:val="4DB214B0"/>
    <w:lvl w:ilvl="0" w:tplc="A8F68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A4403"/>
    <w:multiLevelType w:val="hybridMultilevel"/>
    <w:tmpl w:val="5470A45E"/>
    <w:lvl w:ilvl="0" w:tplc="1BA637C8">
      <w:start w:val="1"/>
      <w:numFmt w:val="decimal"/>
      <w:lvlText w:val="%1."/>
      <w:lvlJc w:val="left"/>
      <w:pPr>
        <w:ind w:left="72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AAC096D"/>
    <w:multiLevelType w:val="hybridMultilevel"/>
    <w:tmpl w:val="5CBAB032"/>
    <w:lvl w:ilvl="0" w:tplc="31F27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7A7F55"/>
    <w:multiLevelType w:val="hybridMultilevel"/>
    <w:tmpl w:val="56C4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742C"/>
    <w:multiLevelType w:val="hybridMultilevel"/>
    <w:tmpl w:val="DD86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B7C23"/>
    <w:multiLevelType w:val="hybridMultilevel"/>
    <w:tmpl w:val="3558BAF6"/>
    <w:lvl w:ilvl="0" w:tplc="7BEA3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EA52D0"/>
    <w:multiLevelType w:val="hybridMultilevel"/>
    <w:tmpl w:val="0CE2A69E"/>
    <w:lvl w:ilvl="0" w:tplc="293AF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200075"/>
    <w:multiLevelType w:val="hybridMultilevel"/>
    <w:tmpl w:val="DEAC0C54"/>
    <w:lvl w:ilvl="0" w:tplc="DE1A1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6033DE"/>
    <w:multiLevelType w:val="hybridMultilevel"/>
    <w:tmpl w:val="39D6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C2659"/>
    <w:multiLevelType w:val="hybridMultilevel"/>
    <w:tmpl w:val="C810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E0537"/>
    <w:multiLevelType w:val="hybridMultilevel"/>
    <w:tmpl w:val="0B2CFC54"/>
    <w:lvl w:ilvl="0" w:tplc="EAC07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584CF4"/>
    <w:multiLevelType w:val="hybridMultilevel"/>
    <w:tmpl w:val="87C64E0A"/>
    <w:lvl w:ilvl="0" w:tplc="F1165CD4">
      <w:start w:val="1"/>
      <w:numFmt w:val="upperRoman"/>
      <w:lvlText w:val="%1."/>
      <w:lvlJc w:val="left"/>
      <w:pPr>
        <w:tabs>
          <w:tab w:val="num" w:pos="720"/>
        </w:tabs>
        <w:ind w:left="720" w:hanging="720"/>
      </w:pPr>
      <w:rPr>
        <w:rFonts w:hint="default"/>
      </w:rPr>
    </w:lvl>
    <w:lvl w:ilvl="1" w:tplc="A8FA2652">
      <w:numFmt w:val="none"/>
      <w:lvlText w:val=""/>
      <w:lvlJc w:val="left"/>
      <w:pPr>
        <w:tabs>
          <w:tab w:val="num" w:pos="360"/>
        </w:tabs>
      </w:pPr>
    </w:lvl>
    <w:lvl w:ilvl="2" w:tplc="6E369EE8">
      <w:numFmt w:val="none"/>
      <w:lvlText w:val=""/>
      <w:lvlJc w:val="left"/>
      <w:pPr>
        <w:tabs>
          <w:tab w:val="num" w:pos="360"/>
        </w:tabs>
      </w:pPr>
    </w:lvl>
    <w:lvl w:ilvl="3" w:tplc="C9649BCA">
      <w:numFmt w:val="none"/>
      <w:lvlText w:val=""/>
      <w:lvlJc w:val="left"/>
      <w:pPr>
        <w:tabs>
          <w:tab w:val="num" w:pos="360"/>
        </w:tabs>
      </w:pPr>
    </w:lvl>
    <w:lvl w:ilvl="4" w:tplc="2A8A6E70">
      <w:numFmt w:val="none"/>
      <w:lvlText w:val=""/>
      <w:lvlJc w:val="left"/>
      <w:pPr>
        <w:tabs>
          <w:tab w:val="num" w:pos="360"/>
        </w:tabs>
      </w:pPr>
    </w:lvl>
    <w:lvl w:ilvl="5" w:tplc="24D422F2">
      <w:numFmt w:val="none"/>
      <w:lvlText w:val=""/>
      <w:lvlJc w:val="left"/>
      <w:pPr>
        <w:tabs>
          <w:tab w:val="num" w:pos="360"/>
        </w:tabs>
      </w:pPr>
    </w:lvl>
    <w:lvl w:ilvl="6" w:tplc="FC060912">
      <w:numFmt w:val="none"/>
      <w:lvlText w:val=""/>
      <w:lvlJc w:val="left"/>
      <w:pPr>
        <w:tabs>
          <w:tab w:val="num" w:pos="360"/>
        </w:tabs>
      </w:pPr>
    </w:lvl>
    <w:lvl w:ilvl="7" w:tplc="6FE2986E">
      <w:numFmt w:val="none"/>
      <w:lvlText w:val=""/>
      <w:lvlJc w:val="left"/>
      <w:pPr>
        <w:tabs>
          <w:tab w:val="num" w:pos="360"/>
        </w:tabs>
      </w:pPr>
    </w:lvl>
    <w:lvl w:ilvl="8" w:tplc="26C2336C">
      <w:numFmt w:val="none"/>
      <w:lvlText w:val=""/>
      <w:lvlJc w:val="left"/>
      <w:pPr>
        <w:tabs>
          <w:tab w:val="num" w:pos="360"/>
        </w:tabs>
      </w:pPr>
    </w:lvl>
  </w:abstractNum>
  <w:abstractNum w:abstractNumId="14" w15:restartNumberingAfterBreak="0">
    <w:nsid w:val="26FC47D4"/>
    <w:multiLevelType w:val="hybridMultilevel"/>
    <w:tmpl w:val="2CAAD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D3D96"/>
    <w:multiLevelType w:val="hybridMultilevel"/>
    <w:tmpl w:val="B84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90EDE"/>
    <w:multiLevelType w:val="hybridMultilevel"/>
    <w:tmpl w:val="19148C34"/>
    <w:lvl w:ilvl="0" w:tplc="32BA5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411DF8"/>
    <w:multiLevelType w:val="hybridMultilevel"/>
    <w:tmpl w:val="F4B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06E9F"/>
    <w:multiLevelType w:val="hybridMultilevel"/>
    <w:tmpl w:val="4A04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51A3F"/>
    <w:multiLevelType w:val="hybridMultilevel"/>
    <w:tmpl w:val="43E2C4A4"/>
    <w:lvl w:ilvl="0" w:tplc="D1A2B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4F497B"/>
    <w:multiLevelType w:val="hybridMultilevel"/>
    <w:tmpl w:val="3DD6BC3C"/>
    <w:lvl w:ilvl="0" w:tplc="BF7CB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4A05E7"/>
    <w:multiLevelType w:val="hybridMultilevel"/>
    <w:tmpl w:val="2AA097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9408B"/>
    <w:multiLevelType w:val="hybridMultilevel"/>
    <w:tmpl w:val="025E4090"/>
    <w:lvl w:ilvl="0" w:tplc="20F82FBE">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E0E23"/>
    <w:multiLevelType w:val="hybridMultilevel"/>
    <w:tmpl w:val="56C07B66"/>
    <w:lvl w:ilvl="0" w:tplc="0F5A4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4420D3"/>
    <w:multiLevelType w:val="hybridMultilevel"/>
    <w:tmpl w:val="11E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A7715E"/>
    <w:multiLevelType w:val="hybridMultilevel"/>
    <w:tmpl w:val="DE9E0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AD7BEE"/>
    <w:multiLevelType w:val="hybridMultilevel"/>
    <w:tmpl w:val="25AE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63E56"/>
    <w:multiLevelType w:val="hybridMultilevel"/>
    <w:tmpl w:val="90CA0E6E"/>
    <w:lvl w:ilvl="0" w:tplc="04090019">
      <w:start w:val="1"/>
      <w:numFmt w:val="lowerLetter"/>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1CA3DDF"/>
    <w:multiLevelType w:val="hybridMultilevel"/>
    <w:tmpl w:val="F8DCA2C4"/>
    <w:lvl w:ilvl="0" w:tplc="7D742C90">
      <w:start w:val="410"/>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15:restartNumberingAfterBreak="0">
    <w:nsid w:val="62B62098"/>
    <w:multiLevelType w:val="hybridMultilevel"/>
    <w:tmpl w:val="FDC06676"/>
    <w:lvl w:ilvl="0" w:tplc="E2C8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F27511"/>
    <w:multiLevelType w:val="hybridMultilevel"/>
    <w:tmpl w:val="19EE208A"/>
    <w:lvl w:ilvl="0" w:tplc="4FEEC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B213F9"/>
    <w:multiLevelType w:val="hybridMultilevel"/>
    <w:tmpl w:val="F5B02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2B3C71"/>
    <w:multiLevelType w:val="hybridMultilevel"/>
    <w:tmpl w:val="1BAE33F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45EBF"/>
    <w:multiLevelType w:val="hybridMultilevel"/>
    <w:tmpl w:val="6666DB00"/>
    <w:lvl w:ilvl="0" w:tplc="B2A4E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8F5DA9"/>
    <w:multiLevelType w:val="hybridMultilevel"/>
    <w:tmpl w:val="33442FEE"/>
    <w:lvl w:ilvl="0" w:tplc="32568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632E76"/>
    <w:multiLevelType w:val="hybridMultilevel"/>
    <w:tmpl w:val="E6A012E2"/>
    <w:lvl w:ilvl="0" w:tplc="7820FC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8A7BD5"/>
    <w:multiLevelType w:val="hybridMultilevel"/>
    <w:tmpl w:val="C346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3"/>
  </w:num>
  <w:num w:numId="4">
    <w:abstractNumId w:val="34"/>
  </w:num>
  <w:num w:numId="5">
    <w:abstractNumId w:val="23"/>
  </w:num>
  <w:num w:numId="6">
    <w:abstractNumId w:val="25"/>
  </w:num>
  <w:num w:numId="7">
    <w:abstractNumId w:val="15"/>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0"/>
  </w:num>
  <w:num w:numId="14">
    <w:abstractNumId w:val="24"/>
  </w:num>
  <w:num w:numId="15">
    <w:abstractNumId w:val="1"/>
  </w:num>
  <w:num w:numId="16">
    <w:abstractNumId w:val="35"/>
  </w:num>
  <w:num w:numId="17">
    <w:abstractNumId w:val="9"/>
  </w:num>
  <w:num w:numId="18">
    <w:abstractNumId w:val="38"/>
  </w:num>
  <w:num w:numId="19">
    <w:abstractNumId w:val="11"/>
  </w:num>
  <w:num w:numId="20">
    <w:abstractNumId w:val="22"/>
  </w:num>
  <w:num w:numId="21">
    <w:abstractNumId w:val="31"/>
  </w:num>
  <w:num w:numId="22">
    <w:abstractNumId w:val="7"/>
  </w:num>
  <w:num w:numId="23">
    <w:abstractNumId w:val="8"/>
  </w:num>
  <w:num w:numId="24">
    <w:abstractNumId w:val="32"/>
  </w:num>
  <w:num w:numId="25">
    <w:abstractNumId w:val="19"/>
  </w:num>
  <w:num w:numId="26">
    <w:abstractNumId w:val="5"/>
  </w:num>
  <w:num w:numId="27">
    <w:abstractNumId w:val="6"/>
  </w:num>
  <w:num w:numId="28">
    <w:abstractNumId w:val="3"/>
  </w:num>
  <w:num w:numId="29">
    <w:abstractNumId w:val="16"/>
  </w:num>
  <w:num w:numId="30">
    <w:abstractNumId w:val="12"/>
  </w:num>
  <w:num w:numId="31">
    <w:abstractNumId w:val="2"/>
  </w:num>
  <w:num w:numId="32">
    <w:abstractNumId w:val="37"/>
  </w:num>
  <w:num w:numId="33">
    <w:abstractNumId w:val="21"/>
  </w:num>
  <w:num w:numId="34">
    <w:abstractNumId w:val="36"/>
  </w:num>
  <w:num w:numId="35">
    <w:abstractNumId w:val="4"/>
  </w:num>
  <w:num w:numId="36">
    <w:abstractNumId w:val="14"/>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9"/>
  </w:num>
  <w:num w:numId="41">
    <w:abstractNumId w:val="0"/>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8" w:dllVersion="513" w:checkStyle="1"/>
  <w:proofState w:grammar="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E7"/>
    <w:rsid w:val="0000268D"/>
    <w:rsid w:val="00006FDD"/>
    <w:rsid w:val="000141AA"/>
    <w:rsid w:val="000275E4"/>
    <w:rsid w:val="00030C41"/>
    <w:rsid w:val="000425B6"/>
    <w:rsid w:val="0004650F"/>
    <w:rsid w:val="00047646"/>
    <w:rsid w:val="00075B18"/>
    <w:rsid w:val="00090AC7"/>
    <w:rsid w:val="000925DB"/>
    <w:rsid w:val="000A2187"/>
    <w:rsid w:val="000A4FF1"/>
    <w:rsid w:val="000D1874"/>
    <w:rsid w:val="000E6C93"/>
    <w:rsid w:val="000F1156"/>
    <w:rsid w:val="001077B6"/>
    <w:rsid w:val="001179EA"/>
    <w:rsid w:val="00122A86"/>
    <w:rsid w:val="0013212C"/>
    <w:rsid w:val="001408C6"/>
    <w:rsid w:val="0014212D"/>
    <w:rsid w:val="00151C23"/>
    <w:rsid w:val="00151F0F"/>
    <w:rsid w:val="00157895"/>
    <w:rsid w:val="001812A0"/>
    <w:rsid w:val="00186552"/>
    <w:rsid w:val="00197D91"/>
    <w:rsid w:val="001A5AF5"/>
    <w:rsid w:val="001B4E8E"/>
    <w:rsid w:val="001C4770"/>
    <w:rsid w:val="001D6EDC"/>
    <w:rsid w:val="001D6F4A"/>
    <w:rsid w:val="001D7A09"/>
    <w:rsid w:val="001F203D"/>
    <w:rsid w:val="001F659C"/>
    <w:rsid w:val="00201833"/>
    <w:rsid w:val="002060FC"/>
    <w:rsid w:val="00215FA5"/>
    <w:rsid w:val="00215FF1"/>
    <w:rsid w:val="00217E61"/>
    <w:rsid w:val="00225F90"/>
    <w:rsid w:val="0023442E"/>
    <w:rsid w:val="00247438"/>
    <w:rsid w:val="00252FD3"/>
    <w:rsid w:val="00256812"/>
    <w:rsid w:val="002A0E75"/>
    <w:rsid w:val="002B3A1F"/>
    <w:rsid w:val="002C5E84"/>
    <w:rsid w:val="002D30F2"/>
    <w:rsid w:val="002E21B4"/>
    <w:rsid w:val="002E3DD1"/>
    <w:rsid w:val="002F14FA"/>
    <w:rsid w:val="00302582"/>
    <w:rsid w:val="003277F1"/>
    <w:rsid w:val="00327E18"/>
    <w:rsid w:val="00373749"/>
    <w:rsid w:val="0038155F"/>
    <w:rsid w:val="00384E6C"/>
    <w:rsid w:val="00386C78"/>
    <w:rsid w:val="003A10A6"/>
    <w:rsid w:val="003A145D"/>
    <w:rsid w:val="003A554E"/>
    <w:rsid w:val="003D4863"/>
    <w:rsid w:val="00401FF9"/>
    <w:rsid w:val="00413AA1"/>
    <w:rsid w:val="00421199"/>
    <w:rsid w:val="00423E68"/>
    <w:rsid w:val="00431C43"/>
    <w:rsid w:val="00440B2D"/>
    <w:rsid w:val="00442F6D"/>
    <w:rsid w:val="0045664B"/>
    <w:rsid w:val="0048462F"/>
    <w:rsid w:val="00485387"/>
    <w:rsid w:val="004C1A4F"/>
    <w:rsid w:val="004C2BAD"/>
    <w:rsid w:val="004C45A5"/>
    <w:rsid w:val="004D3953"/>
    <w:rsid w:val="004D50B4"/>
    <w:rsid w:val="00507102"/>
    <w:rsid w:val="005076A7"/>
    <w:rsid w:val="00516FFF"/>
    <w:rsid w:val="00520E6D"/>
    <w:rsid w:val="00522ECD"/>
    <w:rsid w:val="0053180A"/>
    <w:rsid w:val="00553227"/>
    <w:rsid w:val="00553607"/>
    <w:rsid w:val="00587C5B"/>
    <w:rsid w:val="005934D0"/>
    <w:rsid w:val="005A0E72"/>
    <w:rsid w:val="005A2041"/>
    <w:rsid w:val="005A44DB"/>
    <w:rsid w:val="005B3F79"/>
    <w:rsid w:val="005C4763"/>
    <w:rsid w:val="005D7A47"/>
    <w:rsid w:val="005E063F"/>
    <w:rsid w:val="005F2158"/>
    <w:rsid w:val="005F61F2"/>
    <w:rsid w:val="0060518B"/>
    <w:rsid w:val="006150CC"/>
    <w:rsid w:val="006252F3"/>
    <w:rsid w:val="0065169A"/>
    <w:rsid w:val="00651E72"/>
    <w:rsid w:val="0066317E"/>
    <w:rsid w:val="00664FF6"/>
    <w:rsid w:val="0067325D"/>
    <w:rsid w:val="006B0271"/>
    <w:rsid w:val="006B37DC"/>
    <w:rsid w:val="006C5C9C"/>
    <w:rsid w:val="006D3B61"/>
    <w:rsid w:val="006F1EF4"/>
    <w:rsid w:val="006F2FDC"/>
    <w:rsid w:val="007003C3"/>
    <w:rsid w:val="00702092"/>
    <w:rsid w:val="00703132"/>
    <w:rsid w:val="00707EDC"/>
    <w:rsid w:val="00733B6C"/>
    <w:rsid w:val="00734FD9"/>
    <w:rsid w:val="00740F6B"/>
    <w:rsid w:val="0075145B"/>
    <w:rsid w:val="00752444"/>
    <w:rsid w:val="00755B37"/>
    <w:rsid w:val="00761F3D"/>
    <w:rsid w:val="007661E7"/>
    <w:rsid w:val="007849B8"/>
    <w:rsid w:val="007B7D70"/>
    <w:rsid w:val="007C72A1"/>
    <w:rsid w:val="007F2947"/>
    <w:rsid w:val="00800DEE"/>
    <w:rsid w:val="00805D9B"/>
    <w:rsid w:val="008079E2"/>
    <w:rsid w:val="00815118"/>
    <w:rsid w:val="00817AA3"/>
    <w:rsid w:val="0082030C"/>
    <w:rsid w:val="0082650A"/>
    <w:rsid w:val="008402A3"/>
    <w:rsid w:val="00854967"/>
    <w:rsid w:val="00862592"/>
    <w:rsid w:val="00862759"/>
    <w:rsid w:val="00862D30"/>
    <w:rsid w:val="008668D8"/>
    <w:rsid w:val="008721A8"/>
    <w:rsid w:val="00877055"/>
    <w:rsid w:val="008809D9"/>
    <w:rsid w:val="008949C8"/>
    <w:rsid w:val="008A02DD"/>
    <w:rsid w:val="008B060A"/>
    <w:rsid w:val="008B4357"/>
    <w:rsid w:val="008B4462"/>
    <w:rsid w:val="008B6CD9"/>
    <w:rsid w:val="008C184A"/>
    <w:rsid w:val="008D7D85"/>
    <w:rsid w:val="008E401B"/>
    <w:rsid w:val="008F66B5"/>
    <w:rsid w:val="00930A8B"/>
    <w:rsid w:val="009335E0"/>
    <w:rsid w:val="009443EA"/>
    <w:rsid w:val="0095034C"/>
    <w:rsid w:val="00960F05"/>
    <w:rsid w:val="00961DFB"/>
    <w:rsid w:val="00963A14"/>
    <w:rsid w:val="00967228"/>
    <w:rsid w:val="00970333"/>
    <w:rsid w:val="00983D69"/>
    <w:rsid w:val="00992A7A"/>
    <w:rsid w:val="009C0325"/>
    <w:rsid w:val="009C6785"/>
    <w:rsid w:val="009C71D0"/>
    <w:rsid w:val="009E452D"/>
    <w:rsid w:val="00A033D2"/>
    <w:rsid w:val="00A160E0"/>
    <w:rsid w:val="00A2460F"/>
    <w:rsid w:val="00A41993"/>
    <w:rsid w:val="00A41CD0"/>
    <w:rsid w:val="00A432FC"/>
    <w:rsid w:val="00A459B2"/>
    <w:rsid w:val="00A4751B"/>
    <w:rsid w:val="00A50C46"/>
    <w:rsid w:val="00A53D42"/>
    <w:rsid w:val="00A81660"/>
    <w:rsid w:val="00A957BB"/>
    <w:rsid w:val="00AA7F64"/>
    <w:rsid w:val="00AB3F65"/>
    <w:rsid w:val="00AD2B69"/>
    <w:rsid w:val="00AE3F25"/>
    <w:rsid w:val="00AF4697"/>
    <w:rsid w:val="00B00D47"/>
    <w:rsid w:val="00B02DD0"/>
    <w:rsid w:val="00B323ED"/>
    <w:rsid w:val="00B32A57"/>
    <w:rsid w:val="00B443FD"/>
    <w:rsid w:val="00B455B0"/>
    <w:rsid w:val="00B63C20"/>
    <w:rsid w:val="00B63FEB"/>
    <w:rsid w:val="00B66137"/>
    <w:rsid w:val="00B705C7"/>
    <w:rsid w:val="00B7387E"/>
    <w:rsid w:val="00B827D3"/>
    <w:rsid w:val="00B842D8"/>
    <w:rsid w:val="00B86DD2"/>
    <w:rsid w:val="00B9236D"/>
    <w:rsid w:val="00BC4297"/>
    <w:rsid w:val="00BC4BC6"/>
    <w:rsid w:val="00BD1A84"/>
    <w:rsid w:val="00C0360F"/>
    <w:rsid w:val="00C06F5D"/>
    <w:rsid w:val="00C07E2D"/>
    <w:rsid w:val="00C16DC1"/>
    <w:rsid w:val="00C33B23"/>
    <w:rsid w:val="00C37813"/>
    <w:rsid w:val="00C51498"/>
    <w:rsid w:val="00C55E99"/>
    <w:rsid w:val="00C655DF"/>
    <w:rsid w:val="00C6723A"/>
    <w:rsid w:val="00C94848"/>
    <w:rsid w:val="00CA0B30"/>
    <w:rsid w:val="00CA46B9"/>
    <w:rsid w:val="00CA66C2"/>
    <w:rsid w:val="00CB100B"/>
    <w:rsid w:val="00CC37A8"/>
    <w:rsid w:val="00CD5C66"/>
    <w:rsid w:val="00CE08B9"/>
    <w:rsid w:val="00CF2F57"/>
    <w:rsid w:val="00D14B62"/>
    <w:rsid w:val="00D22B95"/>
    <w:rsid w:val="00D40299"/>
    <w:rsid w:val="00D563C6"/>
    <w:rsid w:val="00D64F73"/>
    <w:rsid w:val="00D826FB"/>
    <w:rsid w:val="00D90B26"/>
    <w:rsid w:val="00D910F9"/>
    <w:rsid w:val="00DA750B"/>
    <w:rsid w:val="00DD4546"/>
    <w:rsid w:val="00DD4F20"/>
    <w:rsid w:val="00DD5694"/>
    <w:rsid w:val="00DE02D5"/>
    <w:rsid w:val="00DE3C3D"/>
    <w:rsid w:val="00DE674A"/>
    <w:rsid w:val="00E1054A"/>
    <w:rsid w:val="00E11108"/>
    <w:rsid w:val="00E132F8"/>
    <w:rsid w:val="00E16BF1"/>
    <w:rsid w:val="00E171D3"/>
    <w:rsid w:val="00E21938"/>
    <w:rsid w:val="00E26B46"/>
    <w:rsid w:val="00E32E91"/>
    <w:rsid w:val="00E36C1F"/>
    <w:rsid w:val="00E378E9"/>
    <w:rsid w:val="00E63727"/>
    <w:rsid w:val="00E64DAD"/>
    <w:rsid w:val="00E67185"/>
    <w:rsid w:val="00E77096"/>
    <w:rsid w:val="00E90380"/>
    <w:rsid w:val="00EB2F33"/>
    <w:rsid w:val="00ED6A39"/>
    <w:rsid w:val="00EE6D71"/>
    <w:rsid w:val="00F06281"/>
    <w:rsid w:val="00F07F79"/>
    <w:rsid w:val="00F10204"/>
    <w:rsid w:val="00F112D0"/>
    <w:rsid w:val="00F1289C"/>
    <w:rsid w:val="00F1390D"/>
    <w:rsid w:val="00F13D97"/>
    <w:rsid w:val="00F15DDC"/>
    <w:rsid w:val="00F23646"/>
    <w:rsid w:val="00F36620"/>
    <w:rsid w:val="00F6095A"/>
    <w:rsid w:val="00F66B64"/>
    <w:rsid w:val="00F726F2"/>
    <w:rsid w:val="00F76D13"/>
    <w:rsid w:val="00F82B79"/>
    <w:rsid w:val="00F84E2A"/>
    <w:rsid w:val="00F94FFF"/>
    <w:rsid w:val="00F96B1D"/>
    <w:rsid w:val="00FA7603"/>
    <w:rsid w:val="00FB298D"/>
    <w:rsid w:val="00FC59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015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B2D"/>
    <w:pPr>
      <w:ind w:left="835"/>
    </w:pPr>
  </w:style>
  <w:style w:type="paragraph" w:styleId="Heading1">
    <w:name w:val="heading 1"/>
    <w:basedOn w:val="Normal"/>
    <w:next w:val="BodyText"/>
    <w:qFormat/>
    <w:rsid w:val="00440B2D"/>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440B2D"/>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440B2D"/>
    <w:pPr>
      <w:keepNext/>
      <w:keepLines/>
      <w:spacing w:before="220" w:after="220" w:line="220" w:lineRule="atLeast"/>
      <w:outlineLvl w:val="2"/>
    </w:pPr>
    <w:rPr>
      <w:i/>
      <w:spacing w:val="-5"/>
      <w:kern w:val="28"/>
    </w:rPr>
  </w:style>
  <w:style w:type="paragraph" w:styleId="Heading4">
    <w:name w:val="heading 4"/>
    <w:basedOn w:val="Normal"/>
    <w:next w:val="BodyText"/>
    <w:qFormat/>
    <w:rsid w:val="00440B2D"/>
    <w:pPr>
      <w:keepNext/>
      <w:keepLines/>
      <w:spacing w:line="220" w:lineRule="atLeast"/>
      <w:outlineLvl w:val="3"/>
    </w:pPr>
    <w:rPr>
      <w:i/>
      <w:spacing w:val="-2"/>
      <w:kern w:val="28"/>
    </w:rPr>
  </w:style>
  <w:style w:type="paragraph" w:styleId="Heading5">
    <w:name w:val="heading 5"/>
    <w:basedOn w:val="Normal"/>
    <w:next w:val="BodyText"/>
    <w:qFormat/>
    <w:rsid w:val="00440B2D"/>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0B2D"/>
    <w:pPr>
      <w:spacing w:after="220" w:line="220" w:lineRule="atLeast"/>
    </w:pPr>
  </w:style>
  <w:style w:type="paragraph" w:styleId="Closing">
    <w:name w:val="Closing"/>
    <w:basedOn w:val="Normal"/>
    <w:semiHidden/>
    <w:rsid w:val="00440B2D"/>
    <w:pPr>
      <w:spacing w:line="220" w:lineRule="atLeast"/>
    </w:pPr>
  </w:style>
  <w:style w:type="paragraph" w:customStyle="1" w:styleId="CompanyName">
    <w:name w:val="Company Name"/>
    <w:basedOn w:val="Normal"/>
    <w:rsid w:val="00440B2D"/>
    <w:pPr>
      <w:keepLines/>
      <w:spacing w:line="200" w:lineRule="atLeast"/>
      <w:ind w:left="0" w:right="-115"/>
    </w:pPr>
    <w:rPr>
      <w:sz w:val="16"/>
    </w:rPr>
  </w:style>
  <w:style w:type="paragraph" w:customStyle="1" w:styleId="DocumentLabel">
    <w:name w:val="Document Label"/>
    <w:next w:val="Normal"/>
    <w:rsid w:val="00440B2D"/>
    <w:pPr>
      <w:spacing w:before="140" w:after="540" w:line="600" w:lineRule="atLeast"/>
      <w:ind w:left="840"/>
    </w:pPr>
    <w:rPr>
      <w:spacing w:val="-38"/>
      <w:sz w:val="60"/>
    </w:rPr>
  </w:style>
  <w:style w:type="paragraph" w:customStyle="1" w:styleId="Enclosure">
    <w:name w:val="Enclosure"/>
    <w:basedOn w:val="BodyText"/>
    <w:next w:val="Normal"/>
    <w:rsid w:val="00440B2D"/>
    <w:pPr>
      <w:keepLines/>
      <w:spacing w:before="220"/>
    </w:pPr>
  </w:style>
  <w:style w:type="paragraph" w:customStyle="1" w:styleId="HeaderBase">
    <w:name w:val="Header Base"/>
    <w:basedOn w:val="Normal"/>
    <w:rsid w:val="00440B2D"/>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rsid w:val="00440B2D"/>
    <w:pPr>
      <w:spacing w:before="420"/>
      <w:ind w:right="-1080"/>
    </w:pPr>
    <w:rPr>
      <w:b/>
      <w:lang w:val="x-none" w:eastAsia="x-none"/>
    </w:rPr>
  </w:style>
  <w:style w:type="paragraph" w:styleId="Header">
    <w:name w:val="header"/>
    <w:basedOn w:val="HeaderBase"/>
    <w:link w:val="HeaderChar"/>
    <w:uiPriority w:val="99"/>
    <w:rsid w:val="00440B2D"/>
    <w:pPr>
      <w:ind w:right="-1080"/>
    </w:pPr>
    <w:rPr>
      <w:i/>
      <w:lang w:val="x-none" w:eastAsia="x-none"/>
    </w:rPr>
  </w:style>
  <w:style w:type="paragraph" w:customStyle="1" w:styleId="HeadingBase">
    <w:name w:val="Heading Base"/>
    <w:basedOn w:val="BodyText"/>
    <w:next w:val="BodyText"/>
    <w:rsid w:val="00440B2D"/>
    <w:pPr>
      <w:keepNext/>
      <w:keepLines/>
      <w:spacing w:after="0"/>
    </w:pPr>
    <w:rPr>
      <w:rFonts w:ascii="Arial" w:hAnsi="Arial"/>
      <w:spacing w:val="-10"/>
      <w:kern w:val="28"/>
      <w:sz w:val="18"/>
    </w:rPr>
  </w:style>
  <w:style w:type="paragraph" w:styleId="MessageHeader">
    <w:name w:val="Message Header"/>
    <w:basedOn w:val="BodyText"/>
    <w:semiHidden/>
    <w:rsid w:val="00440B2D"/>
    <w:pPr>
      <w:keepLines/>
      <w:spacing w:after="0" w:line="415" w:lineRule="atLeast"/>
      <w:ind w:left="1560" w:hanging="720"/>
    </w:pPr>
  </w:style>
  <w:style w:type="paragraph" w:customStyle="1" w:styleId="MessageHeaderFirst">
    <w:name w:val="Message Header First"/>
    <w:basedOn w:val="MessageHeader"/>
    <w:next w:val="MessageHeader"/>
    <w:rsid w:val="00440B2D"/>
  </w:style>
  <w:style w:type="character" w:customStyle="1" w:styleId="MessageHeaderLabel">
    <w:name w:val="Message Header Label"/>
    <w:rsid w:val="00440B2D"/>
    <w:rPr>
      <w:rFonts w:ascii="Arial" w:hAnsi="Arial"/>
      <w:b/>
      <w:spacing w:val="-4"/>
      <w:sz w:val="18"/>
      <w:vertAlign w:val="baseline"/>
    </w:rPr>
  </w:style>
  <w:style w:type="paragraph" w:customStyle="1" w:styleId="MessageHeaderLast">
    <w:name w:val="Message Header Last"/>
    <w:basedOn w:val="MessageHeader"/>
    <w:next w:val="BodyText"/>
    <w:rsid w:val="00440B2D"/>
    <w:pPr>
      <w:pBdr>
        <w:bottom w:val="single" w:sz="6" w:space="22" w:color="auto"/>
      </w:pBdr>
      <w:spacing w:after="400"/>
    </w:pPr>
  </w:style>
  <w:style w:type="paragraph" w:styleId="NormalIndent">
    <w:name w:val="Normal Indent"/>
    <w:basedOn w:val="Normal"/>
    <w:semiHidden/>
    <w:rsid w:val="00440B2D"/>
    <w:pPr>
      <w:ind w:left="1440"/>
    </w:pPr>
  </w:style>
  <w:style w:type="character" w:styleId="PageNumber">
    <w:name w:val="page number"/>
    <w:semiHidden/>
    <w:rsid w:val="00440B2D"/>
  </w:style>
  <w:style w:type="paragraph" w:customStyle="1" w:styleId="ReturnAddress">
    <w:name w:val="Return Address"/>
    <w:basedOn w:val="Normal"/>
    <w:rsid w:val="00440B2D"/>
    <w:pPr>
      <w:keepLines/>
      <w:spacing w:line="200" w:lineRule="atLeast"/>
      <w:ind w:left="0" w:right="-120"/>
    </w:pPr>
    <w:rPr>
      <w:sz w:val="16"/>
    </w:rPr>
  </w:style>
  <w:style w:type="paragraph" w:styleId="Signature">
    <w:name w:val="Signature"/>
    <w:basedOn w:val="BodyText"/>
    <w:semiHidden/>
    <w:rsid w:val="00440B2D"/>
    <w:pPr>
      <w:keepNext/>
      <w:keepLines/>
      <w:spacing w:before="660" w:after="0"/>
    </w:pPr>
  </w:style>
  <w:style w:type="paragraph" w:customStyle="1" w:styleId="SignatureJobTitle">
    <w:name w:val="Signature Job Title"/>
    <w:basedOn w:val="Signature"/>
    <w:next w:val="Normal"/>
    <w:rsid w:val="00440B2D"/>
    <w:pPr>
      <w:spacing w:before="0"/>
    </w:pPr>
  </w:style>
  <w:style w:type="paragraph" w:customStyle="1" w:styleId="SignatureName">
    <w:name w:val="Signature Name"/>
    <w:basedOn w:val="Signature"/>
    <w:next w:val="SignatureJobTitle"/>
    <w:rsid w:val="00440B2D"/>
    <w:pPr>
      <w:spacing w:before="720"/>
    </w:pPr>
  </w:style>
  <w:style w:type="paragraph" w:customStyle="1" w:styleId="Slogan">
    <w:name w:val="Slogan"/>
    <w:basedOn w:val="Normal"/>
    <w:rsid w:val="00440B2D"/>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E26B46"/>
    <w:rPr>
      <w:rFonts w:ascii="Tahoma" w:hAnsi="Tahoma"/>
      <w:sz w:val="16"/>
      <w:szCs w:val="16"/>
      <w:lang w:val="x-none" w:eastAsia="x-none"/>
    </w:rPr>
  </w:style>
  <w:style w:type="character" w:customStyle="1" w:styleId="BalloonTextChar">
    <w:name w:val="Balloon Text Char"/>
    <w:link w:val="BalloonText"/>
    <w:uiPriority w:val="99"/>
    <w:semiHidden/>
    <w:rsid w:val="00E26B46"/>
    <w:rPr>
      <w:rFonts w:ascii="Tahoma" w:hAnsi="Tahoma" w:cs="Tahoma"/>
      <w:sz w:val="16"/>
      <w:szCs w:val="16"/>
    </w:rPr>
  </w:style>
  <w:style w:type="character" w:customStyle="1" w:styleId="FooterChar">
    <w:name w:val="Footer Char"/>
    <w:link w:val="Footer"/>
    <w:uiPriority w:val="99"/>
    <w:rsid w:val="007661E7"/>
    <w:rPr>
      <w:rFonts w:ascii="Arial" w:hAnsi="Arial"/>
      <w:b/>
    </w:rPr>
  </w:style>
  <w:style w:type="character" w:customStyle="1" w:styleId="HeaderChar">
    <w:name w:val="Header Char"/>
    <w:link w:val="Header"/>
    <w:uiPriority w:val="99"/>
    <w:rsid w:val="00AB3F65"/>
    <w:rPr>
      <w:rFonts w:ascii="Arial" w:hAnsi="Arial"/>
      <w:i/>
    </w:rPr>
  </w:style>
  <w:style w:type="paragraph" w:customStyle="1" w:styleId="Level1">
    <w:name w:val="Level 1"/>
    <w:rsid w:val="00DE674A"/>
    <w:pPr>
      <w:autoSpaceDE w:val="0"/>
      <w:autoSpaceDN w:val="0"/>
      <w:adjustRightInd w:val="0"/>
      <w:ind w:left="720"/>
    </w:pPr>
    <w:rPr>
      <w:sz w:val="24"/>
      <w:szCs w:val="24"/>
    </w:rPr>
  </w:style>
  <w:style w:type="paragraph" w:styleId="BodyText3">
    <w:name w:val="Body Text 3"/>
    <w:basedOn w:val="Normal"/>
    <w:link w:val="BodyText3Char"/>
    <w:rsid w:val="00DE674A"/>
    <w:pPr>
      <w:spacing w:after="120"/>
      <w:ind w:left="0"/>
    </w:pPr>
    <w:rPr>
      <w:sz w:val="16"/>
      <w:szCs w:val="16"/>
      <w:lang w:val="x-none" w:eastAsia="x-none"/>
    </w:rPr>
  </w:style>
  <w:style w:type="character" w:customStyle="1" w:styleId="BodyText3Char">
    <w:name w:val="Body Text 3 Char"/>
    <w:link w:val="BodyText3"/>
    <w:rsid w:val="00DE674A"/>
    <w:rPr>
      <w:sz w:val="16"/>
      <w:szCs w:val="16"/>
    </w:rPr>
  </w:style>
  <w:style w:type="character" w:styleId="Strong">
    <w:name w:val="Strong"/>
    <w:uiPriority w:val="22"/>
    <w:qFormat/>
    <w:rsid w:val="00DE674A"/>
    <w:rPr>
      <w:b/>
      <w:bCs/>
    </w:rPr>
  </w:style>
  <w:style w:type="character" w:styleId="Hyperlink">
    <w:name w:val="Hyperlink"/>
    <w:uiPriority w:val="99"/>
    <w:unhideWhenUsed/>
    <w:rsid w:val="00D826FB"/>
    <w:rPr>
      <w:color w:val="0000FF"/>
      <w:u w:val="single"/>
    </w:rPr>
  </w:style>
  <w:style w:type="paragraph" w:styleId="ListParagraph">
    <w:name w:val="List Paragraph"/>
    <w:basedOn w:val="Normal"/>
    <w:uiPriority w:val="34"/>
    <w:qFormat/>
    <w:rsid w:val="00D4029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40299"/>
    <w:pPr>
      <w:spacing w:before="100" w:beforeAutospacing="1" w:after="100" w:afterAutospacing="1"/>
      <w:ind w:left="0"/>
    </w:pPr>
    <w:rPr>
      <w:sz w:val="24"/>
      <w:szCs w:val="24"/>
    </w:rPr>
  </w:style>
  <w:style w:type="paragraph" w:styleId="NoSpacing">
    <w:name w:val="No Spacing"/>
    <w:uiPriority w:val="1"/>
    <w:qFormat/>
    <w:rsid w:val="00E36C1F"/>
    <w:rPr>
      <w:rFonts w:ascii="Calibri" w:eastAsia="Calibri" w:hAnsi="Calibri"/>
      <w:sz w:val="22"/>
      <w:szCs w:val="22"/>
    </w:rPr>
  </w:style>
  <w:style w:type="character" w:customStyle="1" w:styleId="BodyTextChar">
    <w:name w:val="Body Text Char"/>
    <w:basedOn w:val="DefaultParagraphFont"/>
    <w:link w:val="BodyText"/>
    <w:semiHidden/>
    <w:rsid w:val="0004650F"/>
  </w:style>
  <w:style w:type="character" w:styleId="CommentReference">
    <w:name w:val="annotation reference"/>
    <w:uiPriority w:val="99"/>
    <w:semiHidden/>
    <w:unhideWhenUsed/>
    <w:rsid w:val="00752444"/>
    <w:rPr>
      <w:sz w:val="16"/>
      <w:szCs w:val="16"/>
    </w:rPr>
  </w:style>
  <w:style w:type="paragraph" w:styleId="CommentText">
    <w:name w:val="annotation text"/>
    <w:basedOn w:val="Normal"/>
    <w:link w:val="CommentTextChar"/>
    <w:uiPriority w:val="99"/>
    <w:semiHidden/>
    <w:unhideWhenUsed/>
    <w:rsid w:val="00752444"/>
  </w:style>
  <w:style w:type="character" w:customStyle="1" w:styleId="CommentTextChar">
    <w:name w:val="Comment Text Char"/>
    <w:basedOn w:val="DefaultParagraphFont"/>
    <w:link w:val="CommentText"/>
    <w:uiPriority w:val="99"/>
    <w:semiHidden/>
    <w:rsid w:val="00752444"/>
  </w:style>
  <w:style w:type="paragraph" w:styleId="CommentSubject">
    <w:name w:val="annotation subject"/>
    <w:basedOn w:val="CommentText"/>
    <w:next w:val="CommentText"/>
    <w:link w:val="CommentSubjectChar"/>
    <w:uiPriority w:val="99"/>
    <w:semiHidden/>
    <w:unhideWhenUsed/>
    <w:rsid w:val="00752444"/>
    <w:rPr>
      <w:b/>
      <w:bCs/>
      <w:lang w:val="x-none" w:eastAsia="x-none"/>
    </w:rPr>
  </w:style>
  <w:style w:type="character" w:customStyle="1" w:styleId="CommentSubjectChar">
    <w:name w:val="Comment Subject Char"/>
    <w:link w:val="CommentSubject"/>
    <w:uiPriority w:val="99"/>
    <w:semiHidden/>
    <w:rsid w:val="00752444"/>
    <w:rPr>
      <w:b/>
      <w:bCs/>
    </w:rPr>
  </w:style>
  <w:style w:type="table" w:styleId="TableGrid">
    <w:name w:val="Table Grid"/>
    <w:basedOn w:val="TableNormal"/>
    <w:uiPriority w:val="59"/>
    <w:rsid w:val="00B84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Footer">
    <w:name w:val="Address Footer"/>
    <w:basedOn w:val="Normal"/>
    <w:qFormat/>
    <w:rsid w:val="00B842D8"/>
    <w:pPr>
      <w:framePr w:hSpace="180" w:wrap="around" w:vAnchor="page" w:hAnchor="page" w:xAlign="center" w:y="14604"/>
      <w:tabs>
        <w:tab w:val="left" w:pos="2055"/>
        <w:tab w:val="left" w:pos="3690"/>
        <w:tab w:val="left" w:pos="6750"/>
      </w:tabs>
      <w:ind w:left="0"/>
      <w:jc w:val="center"/>
    </w:pPr>
    <w:rPr>
      <w:rFonts w:ascii="Cambria" w:hAnsi="Cambria"/>
      <w:i/>
      <w:sz w:val="16"/>
      <w:szCs w:val="16"/>
    </w:rPr>
  </w:style>
  <w:style w:type="character" w:styleId="UnresolvedMention">
    <w:name w:val="Unresolved Mention"/>
    <w:basedOn w:val="DefaultParagraphFont"/>
    <w:uiPriority w:val="99"/>
    <w:rsid w:val="00C07E2D"/>
    <w:rPr>
      <w:color w:val="605E5C"/>
      <w:shd w:val="clear" w:color="auto" w:fill="E1DFDD"/>
    </w:rPr>
  </w:style>
  <w:style w:type="character" w:styleId="FollowedHyperlink">
    <w:name w:val="FollowedHyperlink"/>
    <w:basedOn w:val="DefaultParagraphFont"/>
    <w:uiPriority w:val="99"/>
    <w:semiHidden/>
    <w:unhideWhenUsed/>
    <w:rsid w:val="00C07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eenvestu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oug@greenvestu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3F65D-19FC-9A46-9149-07FCEA61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GreenVest, LLC | 726 Second Street, Suite 3B, Annapolis, MD  21403 | 410-268-7422 (p) | 410-268-7423 (f)</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lmckee</dc:creator>
  <cp:keywords/>
  <cp:lastModifiedBy>McKenzi Heger</cp:lastModifiedBy>
  <cp:revision>7</cp:revision>
  <cp:lastPrinted>2014-03-20T17:38:00Z</cp:lastPrinted>
  <dcterms:created xsi:type="dcterms:W3CDTF">2018-08-22T13:22:00Z</dcterms:created>
  <dcterms:modified xsi:type="dcterms:W3CDTF">2018-09-04T21:21:00Z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