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B02BA0" w14:textId="77777777" w:rsidR="00AA4E6B" w:rsidRPr="006A166D" w:rsidRDefault="00AA4E6B" w:rsidP="00AA4E6B">
      <w:pPr>
        <w:rPr>
          <w:rFonts w:asciiTheme="majorHAnsi" w:hAnsiTheme="majorHAnsi"/>
          <w:b/>
          <w:color w:val="333333"/>
          <w:sz w:val="32"/>
          <w:szCs w:val="32"/>
        </w:rPr>
      </w:pPr>
      <w:r w:rsidRPr="006A166D">
        <w:rPr>
          <w:rFonts w:asciiTheme="majorHAnsi" w:hAnsiTheme="majorHAnsi"/>
          <w:b/>
          <w:color w:val="333333"/>
          <w:sz w:val="32"/>
          <w:szCs w:val="32"/>
        </w:rPr>
        <w:t xml:space="preserve">EBMS Names Chief Medical Officer to </w:t>
      </w:r>
      <w:proofErr w:type="gramStart"/>
      <w:r w:rsidRPr="006A166D">
        <w:rPr>
          <w:rFonts w:asciiTheme="majorHAnsi" w:hAnsiTheme="majorHAnsi"/>
          <w:b/>
          <w:color w:val="333333"/>
          <w:sz w:val="32"/>
          <w:szCs w:val="32"/>
        </w:rPr>
        <w:t>Lead</w:t>
      </w:r>
      <w:proofErr w:type="gramEnd"/>
      <w:r w:rsidRPr="006A166D">
        <w:rPr>
          <w:rFonts w:asciiTheme="majorHAnsi" w:hAnsiTheme="majorHAnsi"/>
          <w:b/>
          <w:color w:val="333333"/>
          <w:sz w:val="32"/>
          <w:szCs w:val="32"/>
        </w:rPr>
        <w:t xml:space="preserve"> </w:t>
      </w:r>
      <w:proofErr w:type="spellStart"/>
      <w:r w:rsidRPr="006A166D">
        <w:rPr>
          <w:rFonts w:asciiTheme="majorHAnsi" w:hAnsiTheme="majorHAnsi"/>
          <w:b/>
          <w:color w:val="333333"/>
          <w:sz w:val="32"/>
          <w:szCs w:val="32"/>
        </w:rPr>
        <w:t>miCare</w:t>
      </w:r>
      <w:proofErr w:type="spellEnd"/>
      <w:r w:rsidRPr="006A166D">
        <w:rPr>
          <w:rFonts w:asciiTheme="majorHAnsi" w:hAnsiTheme="majorHAnsi"/>
          <w:b/>
          <w:color w:val="333333"/>
          <w:sz w:val="32"/>
          <w:szCs w:val="32"/>
        </w:rPr>
        <w:t xml:space="preserve">, </w:t>
      </w:r>
      <w:proofErr w:type="spellStart"/>
      <w:r w:rsidRPr="006A166D">
        <w:rPr>
          <w:rFonts w:asciiTheme="majorHAnsi" w:hAnsiTheme="majorHAnsi"/>
          <w:b/>
          <w:color w:val="333333"/>
          <w:sz w:val="32"/>
          <w:szCs w:val="32"/>
        </w:rPr>
        <w:t>miRx</w:t>
      </w:r>
      <w:proofErr w:type="spellEnd"/>
      <w:r w:rsidRPr="006A166D">
        <w:rPr>
          <w:rFonts w:asciiTheme="majorHAnsi" w:hAnsiTheme="majorHAnsi"/>
          <w:b/>
          <w:color w:val="333333"/>
          <w:sz w:val="32"/>
          <w:szCs w:val="32"/>
        </w:rPr>
        <w:t xml:space="preserve"> Services</w:t>
      </w:r>
    </w:p>
    <w:p w14:paraId="28866E3F" w14:textId="77777777" w:rsidR="00AA4E6B" w:rsidRPr="00AA4E6B" w:rsidRDefault="00AA4E6B" w:rsidP="00AA4E6B">
      <w:pPr>
        <w:rPr>
          <w:rFonts w:asciiTheme="majorHAnsi" w:hAnsiTheme="majorHAnsi"/>
          <w:b/>
          <w:color w:val="333333"/>
          <w:sz w:val="20"/>
          <w:szCs w:val="20"/>
        </w:rPr>
      </w:pPr>
      <w:r w:rsidRPr="00AA4E6B">
        <w:rPr>
          <w:rFonts w:asciiTheme="majorHAnsi" w:hAnsiTheme="majorHAnsi"/>
          <w:b/>
          <w:color w:val="333333"/>
          <w:sz w:val="20"/>
          <w:szCs w:val="20"/>
        </w:rPr>
        <w:t>October 2, 2018| For Immediate Release</w:t>
      </w:r>
    </w:p>
    <w:p w14:paraId="4840278D" w14:textId="77777777" w:rsidR="00AA4E6B" w:rsidRPr="00AA4E6B" w:rsidRDefault="00AA4E6B" w:rsidP="00AA4E6B">
      <w:pPr>
        <w:rPr>
          <w:rFonts w:asciiTheme="majorHAnsi" w:hAnsiTheme="majorHAnsi"/>
          <w:sz w:val="20"/>
          <w:szCs w:val="20"/>
        </w:rPr>
      </w:pPr>
      <w:r w:rsidRPr="00AA4E6B">
        <w:rPr>
          <w:rFonts w:asciiTheme="majorHAnsi" w:hAnsiTheme="majorHAnsi"/>
          <w:b/>
          <w:sz w:val="20"/>
          <w:szCs w:val="20"/>
        </w:rPr>
        <w:t>BILLINGS, Mont.</w:t>
      </w:r>
      <w:r w:rsidRPr="00AA4E6B">
        <w:rPr>
          <w:rFonts w:asciiTheme="majorHAnsi" w:hAnsiTheme="majorHAnsi"/>
          <w:sz w:val="20"/>
          <w:szCs w:val="20"/>
        </w:rPr>
        <w:t xml:space="preserve"> – Dr. Andrew Murray, an accomplished physician executive with deep industry experience, has been named EBMS’s Chief Medical Officer and President of its innovative </w:t>
      </w:r>
      <w:proofErr w:type="spellStart"/>
      <w:r w:rsidRPr="00AA4E6B">
        <w:rPr>
          <w:rFonts w:asciiTheme="majorHAnsi" w:hAnsiTheme="majorHAnsi"/>
          <w:sz w:val="20"/>
          <w:szCs w:val="20"/>
        </w:rPr>
        <w:t>miCare</w:t>
      </w:r>
      <w:proofErr w:type="spellEnd"/>
      <w:r w:rsidRPr="00AA4E6B">
        <w:rPr>
          <w:rFonts w:asciiTheme="majorHAnsi" w:hAnsiTheme="majorHAnsi"/>
          <w:sz w:val="20"/>
          <w:szCs w:val="20"/>
        </w:rPr>
        <w:t xml:space="preserve"> and </w:t>
      </w:r>
      <w:proofErr w:type="spellStart"/>
      <w:r w:rsidRPr="00AA4E6B">
        <w:rPr>
          <w:rFonts w:asciiTheme="majorHAnsi" w:hAnsiTheme="majorHAnsi"/>
          <w:sz w:val="20"/>
          <w:szCs w:val="20"/>
        </w:rPr>
        <w:t>miRx</w:t>
      </w:r>
      <w:proofErr w:type="spellEnd"/>
      <w:r w:rsidRPr="00AA4E6B">
        <w:rPr>
          <w:rFonts w:asciiTheme="majorHAnsi" w:hAnsiTheme="majorHAnsi"/>
          <w:sz w:val="20"/>
          <w:szCs w:val="20"/>
        </w:rPr>
        <w:t xml:space="preserve"> healthcare solutions. He joined the EBMS team Oct. 1.</w:t>
      </w:r>
    </w:p>
    <w:p w14:paraId="603A1CB2" w14:textId="77777777" w:rsidR="00AA4E6B" w:rsidRPr="00AA4E6B" w:rsidRDefault="00AA4E6B" w:rsidP="00AA4E6B">
      <w:pPr>
        <w:rPr>
          <w:rFonts w:asciiTheme="majorHAnsi" w:hAnsiTheme="majorHAnsi"/>
          <w:sz w:val="20"/>
          <w:szCs w:val="20"/>
        </w:rPr>
      </w:pPr>
      <w:r w:rsidRPr="00AA4E6B">
        <w:rPr>
          <w:rFonts w:asciiTheme="majorHAnsi" w:hAnsiTheme="majorHAnsi"/>
          <w:sz w:val="20"/>
          <w:szCs w:val="20"/>
        </w:rPr>
        <w:t xml:space="preserve">Dr. Murray comes to EBMS from </w:t>
      </w:r>
      <w:proofErr w:type="spellStart"/>
      <w:r w:rsidRPr="00AA4E6B">
        <w:rPr>
          <w:rFonts w:asciiTheme="majorHAnsi" w:hAnsiTheme="majorHAnsi"/>
          <w:sz w:val="20"/>
          <w:szCs w:val="20"/>
        </w:rPr>
        <w:t>CareAllies</w:t>
      </w:r>
      <w:proofErr w:type="spellEnd"/>
      <w:r w:rsidRPr="00AA4E6B">
        <w:rPr>
          <w:rFonts w:asciiTheme="majorHAnsi" w:hAnsiTheme="majorHAnsi"/>
          <w:sz w:val="20"/>
          <w:szCs w:val="20"/>
        </w:rPr>
        <w:t>, a Cigna-owned Population Health Management startup, where he served as Vice President responsible for Population Health Management and</w:t>
      </w:r>
      <w:bookmarkStart w:id="0" w:name="_GoBack"/>
      <w:bookmarkEnd w:id="0"/>
      <w:r w:rsidRPr="00AA4E6B">
        <w:rPr>
          <w:rFonts w:asciiTheme="majorHAnsi" w:hAnsiTheme="majorHAnsi"/>
          <w:sz w:val="20"/>
          <w:szCs w:val="20"/>
        </w:rPr>
        <w:t xml:space="preserve"> Clinical Services.  </w:t>
      </w:r>
    </w:p>
    <w:p w14:paraId="306BB5A7" w14:textId="77777777" w:rsidR="00AA4E6B" w:rsidRPr="00AA4E6B" w:rsidRDefault="00AA4E6B" w:rsidP="00AA4E6B">
      <w:pPr>
        <w:rPr>
          <w:rFonts w:asciiTheme="majorHAnsi" w:hAnsiTheme="majorHAnsi"/>
          <w:sz w:val="20"/>
          <w:szCs w:val="20"/>
        </w:rPr>
      </w:pPr>
      <w:r w:rsidRPr="00AA4E6B">
        <w:rPr>
          <w:rFonts w:asciiTheme="majorHAnsi" w:hAnsiTheme="majorHAnsi"/>
          <w:sz w:val="20"/>
          <w:szCs w:val="20"/>
        </w:rPr>
        <w:t xml:space="preserve">At </w:t>
      </w:r>
      <w:proofErr w:type="spellStart"/>
      <w:r w:rsidRPr="00AA4E6B">
        <w:rPr>
          <w:rFonts w:asciiTheme="majorHAnsi" w:hAnsiTheme="majorHAnsi"/>
          <w:sz w:val="20"/>
          <w:szCs w:val="20"/>
        </w:rPr>
        <w:t>CareAllies</w:t>
      </w:r>
      <w:proofErr w:type="spellEnd"/>
      <w:r w:rsidRPr="00AA4E6B">
        <w:rPr>
          <w:rFonts w:asciiTheme="majorHAnsi" w:hAnsiTheme="majorHAnsi"/>
          <w:sz w:val="20"/>
          <w:szCs w:val="20"/>
        </w:rPr>
        <w:t>, Dr. Murray worked with healthcare providers to ensure their success in value-based arrangements. At Cigna, he has also focused on payer-provider partnerships with hospitals, physician groups and other value-chain partners.</w:t>
      </w:r>
    </w:p>
    <w:p w14:paraId="2F248B1B" w14:textId="77777777" w:rsidR="00AA4E6B" w:rsidRPr="00AA4E6B" w:rsidRDefault="00AA4E6B" w:rsidP="00AA4E6B">
      <w:pPr>
        <w:rPr>
          <w:rFonts w:asciiTheme="majorHAnsi" w:hAnsiTheme="majorHAnsi"/>
          <w:sz w:val="20"/>
          <w:szCs w:val="20"/>
        </w:rPr>
      </w:pPr>
      <w:r w:rsidRPr="00AA4E6B">
        <w:rPr>
          <w:rFonts w:asciiTheme="majorHAnsi" w:hAnsiTheme="majorHAnsi"/>
          <w:sz w:val="20"/>
          <w:szCs w:val="20"/>
        </w:rPr>
        <w:t xml:space="preserve">Before joining Cigna, Dr. Murray served in senior leadership roles with Discovery Health, a leading multinational insurance company, as Chief Operating Officer for Ping An Health, and as Deputy General Manager for </w:t>
      </w:r>
      <w:proofErr w:type="spellStart"/>
      <w:r w:rsidRPr="00AA4E6B">
        <w:rPr>
          <w:rFonts w:asciiTheme="majorHAnsi" w:hAnsiTheme="majorHAnsi"/>
          <w:sz w:val="20"/>
          <w:szCs w:val="20"/>
        </w:rPr>
        <w:t>DiscoveryCare</w:t>
      </w:r>
      <w:proofErr w:type="spellEnd"/>
      <w:r w:rsidRPr="00AA4E6B">
        <w:rPr>
          <w:rFonts w:asciiTheme="majorHAnsi" w:hAnsiTheme="majorHAnsi"/>
          <w:sz w:val="20"/>
          <w:szCs w:val="20"/>
        </w:rPr>
        <w:t xml:space="preserve">, a managed care organization serving around 3 million members from 12 leading health plan clients. </w:t>
      </w:r>
    </w:p>
    <w:p w14:paraId="27F95092" w14:textId="77777777" w:rsidR="00AA4E6B" w:rsidRPr="00AA4E6B" w:rsidRDefault="00AA4E6B" w:rsidP="00AA4E6B">
      <w:pPr>
        <w:rPr>
          <w:rFonts w:asciiTheme="majorHAnsi" w:hAnsiTheme="majorHAnsi"/>
          <w:color w:val="FF0000"/>
          <w:sz w:val="20"/>
          <w:szCs w:val="20"/>
        </w:rPr>
      </w:pPr>
      <w:r w:rsidRPr="00AA4E6B">
        <w:rPr>
          <w:rFonts w:asciiTheme="majorHAnsi" w:hAnsiTheme="majorHAnsi"/>
          <w:sz w:val="20"/>
          <w:szCs w:val="20"/>
        </w:rPr>
        <w:t>“Dr. Murray has a solid track record of leading enterprise-level strategies,” said</w:t>
      </w:r>
      <w:r w:rsidRPr="00AA4E6B">
        <w:rPr>
          <w:rFonts w:asciiTheme="majorHAnsi" w:hAnsiTheme="majorHAnsi"/>
          <w:color w:val="FF0000"/>
          <w:sz w:val="20"/>
          <w:szCs w:val="20"/>
        </w:rPr>
        <w:t xml:space="preserve"> </w:t>
      </w:r>
      <w:r w:rsidRPr="00AA4E6B">
        <w:rPr>
          <w:rFonts w:asciiTheme="majorHAnsi" w:hAnsiTheme="majorHAnsi"/>
          <w:sz w:val="20"/>
          <w:szCs w:val="20"/>
        </w:rPr>
        <w:t>Executive Vice President Melissa Lyon. “His extensive education and experience in the fields of business, management and medicine will help us continue our work to expand services, contain costs and improve care.”</w:t>
      </w:r>
    </w:p>
    <w:p w14:paraId="2294A8A3" w14:textId="77777777" w:rsidR="00AA4E6B" w:rsidRPr="00AA4E6B" w:rsidRDefault="00AA4E6B" w:rsidP="00AA4E6B">
      <w:pPr>
        <w:rPr>
          <w:rFonts w:asciiTheme="majorHAnsi" w:hAnsiTheme="majorHAnsi"/>
          <w:sz w:val="20"/>
          <w:szCs w:val="20"/>
        </w:rPr>
      </w:pPr>
      <w:r w:rsidRPr="00AA4E6B">
        <w:rPr>
          <w:rFonts w:asciiTheme="majorHAnsi" w:hAnsiTheme="majorHAnsi"/>
          <w:sz w:val="20"/>
          <w:szCs w:val="20"/>
        </w:rPr>
        <w:t xml:space="preserve">After completing his medical training at Stellenbosch University’s School of Medicine, Dr. Murray practiced medicine in the United Kingdom and South Africa. He subsequently earned his Master in Business Administration with a concentration in Health Sector Management from Duke University’s Fuqua School of Business in North Carolina. </w:t>
      </w:r>
    </w:p>
    <w:p w14:paraId="3C164683" w14:textId="77777777" w:rsidR="00AA4E6B" w:rsidRPr="00AA4E6B" w:rsidRDefault="00AA4E6B" w:rsidP="00AA4E6B">
      <w:pPr>
        <w:rPr>
          <w:rFonts w:asciiTheme="majorHAnsi" w:hAnsiTheme="majorHAnsi"/>
          <w:sz w:val="20"/>
          <w:szCs w:val="20"/>
        </w:rPr>
      </w:pPr>
      <w:r w:rsidRPr="00AA4E6B">
        <w:rPr>
          <w:rFonts w:asciiTheme="majorHAnsi" w:hAnsiTheme="majorHAnsi"/>
          <w:sz w:val="20"/>
          <w:szCs w:val="20"/>
        </w:rPr>
        <w:t>During his early career practicing medicine, Dr. Murray worked as an emergency-room doctor, served as flight doctor for International SOS and volunteered as a flight doctor for a helicopter ambulance service affiliated with a major trauma center.</w:t>
      </w:r>
    </w:p>
    <w:p w14:paraId="3D9BEC80" w14:textId="77777777" w:rsidR="00AA4E6B" w:rsidRPr="00AA4E6B" w:rsidRDefault="00AA4E6B" w:rsidP="00AA4E6B">
      <w:pPr>
        <w:rPr>
          <w:rFonts w:asciiTheme="majorHAnsi" w:hAnsiTheme="majorHAnsi"/>
          <w:sz w:val="20"/>
          <w:szCs w:val="20"/>
        </w:rPr>
      </w:pPr>
      <w:r w:rsidRPr="00AA4E6B">
        <w:rPr>
          <w:rFonts w:asciiTheme="majorHAnsi" w:hAnsiTheme="majorHAnsi"/>
          <w:sz w:val="20"/>
          <w:szCs w:val="20"/>
        </w:rPr>
        <w:t xml:space="preserve">Dr. Murray will be a member of the EBMS executive team as a strategic partner offering a medical perspective on plans to expand products and services. Dr. </w:t>
      </w:r>
      <w:proofErr w:type="spellStart"/>
      <w:r w:rsidRPr="00AA4E6B">
        <w:rPr>
          <w:rFonts w:asciiTheme="majorHAnsi" w:hAnsiTheme="majorHAnsi"/>
          <w:sz w:val="20"/>
          <w:szCs w:val="20"/>
        </w:rPr>
        <w:t>Ragar</w:t>
      </w:r>
      <w:proofErr w:type="spellEnd"/>
      <w:r w:rsidRPr="00AA4E6B">
        <w:rPr>
          <w:rFonts w:asciiTheme="majorHAnsi" w:hAnsiTheme="majorHAnsi"/>
          <w:sz w:val="20"/>
          <w:szCs w:val="20"/>
        </w:rPr>
        <w:t xml:space="preserve">, </w:t>
      </w:r>
      <w:proofErr w:type="spellStart"/>
      <w:r w:rsidRPr="00AA4E6B">
        <w:rPr>
          <w:rFonts w:asciiTheme="majorHAnsi" w:hAnsiTheme="majorHAnsi"/>
          <w:sz w:val="20"/>
          <w:szCs w:val="20"/>
        </w:rPr>
        <w:t>miCare</w:t>
      </w:r>
      <w:proofErr w:type="spellEnd"/>
      <w:r w:rsidRPr="00AA4E6B">
        <w:rPr>
          <w:rFonts w:asciiTheme="majorHAnsi" w:hAnsiTheme="majorHAnsi"/>
          <w:sz w:val="20"/>
          <w:szCs w:val="20"/>
        </w:rPr>
        <w:t xml:space="preserve"> Medical Director, will continue to provide medical oversight for </w:t>
      </w:r>
      <w:proofErr w:type="spellStart"/>
      <w:r w:rsidRPr="00AA4E6B">
        <w:rPr>
          <w:rFonts w:asciiTheme="majorHAnsi" w:hAnsiTheme="majorHAnsi"/>
          <w:sz w:val="20"/>
          <w:szCs w:val="20"/>
        </w:rPr>
        <w:t>miCare</w:t>
      </w:r>
      <w:proofErr w:type="spellEnd"/>
      <w:r w:rsidRPr="00AA4E6B">
        <w:rPr>
          <w:rFonts w:asciiTheme="majorHAnsi" w:hAnsiTheme="majorHAnsi"/>
          <w:sz w:val="20"/>
          <w:szCs w:val="20"/>
        </w:rPr>
        <w:t xml:space="preserve"> working directly with Dr. Murray on strategic business directions. Under Dr. Murray’s leadership, the </w:t>
      </w:r>
      <w:proofErr w:type="spellStart"/>
      <w:r w:rsidRPr="00AA4E6B">
        <w:rPr>
          <w:rFonts w:asciiTheme="majorHAnsi" w:hAnsiTheme="majorHAnsi"/>
          <w:sz w:val="20"/>
          <w:szCs w:val="20"/>
        </w:rPr>
        <w:t>miCare</w:t>
      </w:r>
      <w:proofErr w:type="spellEnd"/>
      <w:r w:rsidRPr="00AA4E6B">
        <w:rPr>
          <w:rFonts w:asciiTheme="majorHAnsi" w:hAnsiTheme="majorHAnsi"/>
          <w:sz w:val="20"/>
          <w:szCs w:val="20"/>
        </w:rPr>
        <w:t xml:space="preserve"> and </w:t>
      </w:r>
      <w:proofErr w:type="spellStart"/>
      <w:r w:rsidRPr="00AA4E6B">
        <w:rPr>
          <w:rFonts w:asciiTheme="majorHAnsi" w:hAnsiTheme="majorHAnsi"/>
          <w:sz w:val="20"/>
          <w:szCs w:val="20"/>
        </w:rPr>
        <w:t>miRx</w:t>
      </w:r>
      <w:proofErr w:type="spellEnd"/>
      <w:r w:rsidRPr="00AA4E6B">
        <w:rPr>
          <w:rFonts w:asciiTheme="majorHAnsi" w:hAnsiTheme="majorHAnsi"/>
          <w:sz w:val="20"/>
          <w:szCs w:val="20"/>
        </w:rPr>
        <w:t xml:space="preserve"> teams will continue to integrate delivering high-quality, cost-effective care solutions that improve lives through a coordinated approach that also provides innovative cost transparency.  </w:t>
      </w:r>
    </w:p>
    <w:p w14:paraId="21CCCD55" w14:textId="77777777" w:rsidR="00AA4E6B" w:rsidRPr="00AA4E6B" w:rsidRDefault="00AA4E6B" w:rsidP="00AA4E6B">
      <w:pPr>
        <w:pStyle w:val="NormalWeb"/>
        <w:shd w:val="clear" w:color="auto" w:fill="FFFFFF"/>
        <w:spacing w:before="0" w:beforeAutospacing="0" w:after="0" w:afterAutospacing="0"/>
        <w:rPr>
          <w:rFonts w:asciiTheme="majorHAnsi" w:hAnsiTheme="majorHAnsi"/>
          <w:color w:val="333333"/>
        </w:rPr>
      </w:pPr>
      <w:r w:rsidRPr="00AA4E6B">
        <w:rPr>
          <w:rFonts w:asciiTheme="majorHAnsi" w:hAnsiTheme="majorHAnsi"/>
          <w:color w:val="333333"/>
        </w:rPr>
        <w:t xml:space="preserve">Employment Benefit Management Services, Inc., was founded in Billings in 1980 as Montana’s first third-party administrator. EBMS now serves more than 275 organizations and nearly 150,000 employees and family members across the U.S. </w:t>
      </w:r>
    </w:p>
    <w:p w14:paraId="48EDFFC2" w14:textId="77777777" w:rsidR="00AA4E6B" w:rsidRPr="00AA4E6B" w:rsidRDefault="00AA4E6B" w:rsidP="00AA4E6B">
      <w:pPr>
        <w:pStyle w:val="NormalWeb"/>
        <w:shd w:val="clear" w:color="auto" w:fill="FFFFFF"/>
        <w:spacing w:before="0" w:beforeAutospacing="0" w:after="0" w:afterAutospacing="0"/>
        <w:rPr>
          <w:rFonts w:asciiTheme="majorHAnsi" w:hAnsiTheme="majorHAnsi"/>
          <w:color w:val="333333"/>
        </w:rPr>
      </w:pPr>
    </w:p>
    <w:p w14:paraId="6D79930F" w14:textId="77777777" w:rsidR="00AA4E6B" w:rsidRPr="00AA4E6B" w:rsidRDefault="00AA4E6B" w:rsidP="00AA4E6B">
      <w:pPr>
        <w:pStyle w:val="NormalWeb"/>
        <w:shd w:val="clear" w:color="auto" w:fill="FFFFFF"/>
        <w:spacing w:before="0" w:beforeAutospacing="0" w:after="0" w:afterAutospacing="0"/>
        <w:rPr>
          <w:rFonts w:asciiTheme="majorHAnsi" w:hAnsiTheme="majorHAnsi"/>
          <w:color w:val="333333"/>
        </w:rPr>
      </w:pPr>
      <w:r w:rsidRPr="00AA4E6B">
        <w:rPr>
          <w:rFonts w:asciiTheme="majorHAnsi" w:hAnsiTheme="majorHAnsi"/>
          <w:color w:val="333333"/>
        </w:rPr>
        <w:lastRenderedPageBreak/>
        <w:t xml:space="preserve">The company offers a broad range of services to help employers manage their healthcare, including benefit administration, on-site/near-site health centers, clinical and specialty pharmacy programs, employer direct network management, captive insurance risk services, and flex, HRA and HSA administration. </w:t>
      </w:r>
    </w:p>
    <w:p w14:paraId="6C0BA1A1" w14:textId="77777777" w:rsidR="00AA4E6B" w:rsidRPr="00AA4E6B" w:rsidRDefault="00AA4E6B" w:rsidP="00AA4E6B">
      <w:pPr>
        <w:jc w:val="center"/>
        <w:rPr>
          <w:rFonts w:asciiTheme="majorHAnsi" w:hAnsiTheme="majorHAnsi"/>
          <w:sz w:val="20"/>
          <w:szCs w:val="20"/>
        </w:rPr>
      </w:pPr>
    </w:p>
    <w:p w14:paraId="15448F02" w14:textId="77777777" w:rsidR="00AA4E6B" w:rsidRPr="00AA4E6B" w:rsidRDefault="00AA4E6B" w:rsidP="00AA4E6B">
      <w:pPr>
        <w:jc w:val="center"/>
        <w:rPr>
          <w:rFonts w:asciiTheme="majorHAnsi" w:hAnsiTheme="majorHAnsi"/>
          <w:sz w:val="20"/>
          <w:szCs w:val="20"/>
        </w:rPr>
      </w:pPr>
      <w:r w:rsidRPr="00AA4E6B">
        <w:rPr>
          <w:rFonts w:asciiTheme="majorHAnsi" w:hAnsiTheme="majorHAnsi"/>
          <w:sz w:val="20"/>
          <w:szCs w:val="20"/>
        </w:rPr>
        <w:t># # #</w:t>
      </w:r>
    </w:p>
    <w:p w14:paraId="022EFA66" w14:textId="77777777" w:rsidR="00AA4E6B" w:rsidRPr="009817C3" w:rsidRDefault="00AA4E6B" w:rsidP="00AA4E6B">
      <w:pPr>
        <w:rPr>
          <w:b/>
          <w:color w:val="333333"/>
          <w:sz w:val="32"/>
          <w:szCs w:val="32"/>
        </w:rPr>
      </w:pPr>
    </w:p>
    <w:p w14:paraId="5F48D725" w14:textId="77777777" w:rsidR="00AA4E6B" w:rsidRDefault="00AA4E6B" w:rsidP="00AA4E6B">
      <w:pPr>
        <w:pStyle w:val="NormalWeb"/>
        <w:shd w:val="clear" w:color="auto" w:fill="FFFFFF"/>
        <w:spacing w:before="0" w:beforeAutospacing="0" w:after="0" w:afterAutospacing="0"/>
      </w:pPr>
    </w:p>
    <w:p w14:paraId="08729A36" w14:textId="77777777" w:rsidR="009237DA" w:rsidRDefault="009237DA"/>
    <w:sectPr w:rsidR="009237DA" w:rsidSect="003E3C11">
      <w:headerReference w:type="default" r:id="rId5"/>
      <w:headerReference w:type="first" r:id="rId6"/>
      <w:pgSz w:w="12240" w:h="15840"/>
      <w:pgMar w:top="2599" w:right="1440" w:bottom="1710" w:left="144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92C616" w14:textId="77777777" w:rsidR="00EE2B1D" w:rsidRDefault="006A166D">
    <w:pPr>
      <w:pStyle w:val="Header"/>
    </w:pPr>
    <w:r>
      <w:rPr>
        <w:noProof/>
      </w:rPr>
      <w:drawing>
        <wp:anchor distT="0" distB="0" distL="114300" distR="114300" simplePos="0" relativeHeight="251660288" behindDoc="1" locked="0" layoutInCell="1" allowOverlap="1" wp14:anchorId="39520112" wp14:editId="19FFF1FF">
          <wp:simplePos x="0" y="0"/>
          <wp:positionH relativeFrom="page">
            <wp:posOffset>0</wp:posOffset>
          </wp:positionH>
          <wp:positionV relativeFrom="page">
            <wp:posOffset>0</wp:posOffset>
          </wp:positionV>
          <wp:extent cx="7772400" cy="1005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MS_Letterhead_4color_Page 2_JAN2018.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8F5F99" w14:textId="77777777" w:rsidR="00EE2B1D" w:rsidRDefault="006A166D">
    <w:pPr>
      <w:pStyle w:val="Header"/>
    </w:pPr>
    <w:r>
      <w:rPr>
        <w:noProof/>
      </w:rPr>
      <w:drawing>
        <wp:anchor distT="0" distB="0" distL="114300" distR="114300" simplePos="0" relativeHeight="251659264" behindDoc="1" locked="0" layoutInCell="1" allowOverlap="1" wp14:anchorId="0AF3910B" wp14:editId="3D0FF876">
          <wp:simplePos x="0" y="0"/>
          <wp:positionH relativeFrom="page">
            <wp:posOffset>0</wp:posOffset>
          </wp:positionH>
          <wp:positionV relativeFrom="page">
            <wp:posOffset>0</wp:posOffset>
          </wp:positionV>
          <wp:extent cx="7772400" cy="100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MS_Letterhead_4color_JAN2018.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4E6B"/>
    <w:rsid w:val="006A166D"/>
    <w:rsid w:val="009237DA"/>
    <w:rsid w:val="00AA4E6B"/>
    <w:rsid w:val="00DD42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0089D5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4E6B"/>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4E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4E6B"/>
    <w:rPr>
      <w:rFonts w:eastAsiaTheme="minorHAnsi"/>
      <w:sz w:val="22"/>
      <w:szCs w:val="22"/>
    </w:rPr>
  </w:style>
  <w:style w:type="paragraph" w:styleId="NormalWeb">
    <w:name w:val="Normal (Web)"/>
    <w:basedOn w:val="Normal"/>
    <w:uiPriority w:val="99"/>
    <w:unhideWhenUsed/>
    <w:rsid w:val="00AA4E6B"/>
    <w:pPr>
      <w:spacing w:before="100" w:beforeAutospacing="1" w:after="100" w:afterAutospacing="1" w:line="240" w:lineRule="auto"/>
    </w:pPr>
    <w:rPr>
      <w:rFonts w:ascii="Times" w:eastAsiaTheme="minorEastAsia"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4E6B"/>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4E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4E6B"/>
    <w:rPr>
      <w:rFonts w:eastAsiaTheme="minorHAnsi"/>
      <w:sz w:val="22"/>
      <w:szCs w:val="22"/>
    </w:rPr>
  </w:style>
  <w:style w:type="paragraph" w:styleId="NormalWeb">
    <w:name w:val="Normal (Web)"/>
    <w:basedOn w:val="Normal"/>
    <w:uiPriority w:val="99"/>
    <w:unhideWhenUsed/>
    <w:rsid w:val="00AA4E6B"/>
    <w:pPr>
      <w:spacing w:before="100" w:beforeAutospacing="1" w:after="100" w:afterAutospacing="1" w:line="240" w:lineRule="auto"/>
    </w:pPr>
    <w:rPr>
      <w:rFonts w:ascii="Times" w:eastAsiaTheme="minorEastAsia"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444</Words>
  <Characters>2649</Characters>
  <Application>Microsoft Macintosh Word</Application>
  <DocSecurity>0</DocSecurity>
  <Lines>38</Lines>
  <Paragraphs>15</Paragraphs>
  <ScaleCrop>false</ScaleCrop>
  <Company/>
  <LinksUpToDate>false</LinksUpToDate>
  <CharactersWithSpaces>3078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dc:creator>
  <cp:keywords/>
  <dc:description/>
  <cp:lastModifiedBy>Mac</cp:lastModifiedBy>
  <cp:revision>2</cp:revision>
  <dcterms:created xsi:type="dcterms:W3CDTF">2018-10-03T19:40:00Z</dcterms:created>
  <dcterms:modified xsi:type="dcterms:W3CDTF">2018-10-03T19:42:00Z</dcterms:modified>
</cp:coreProperties>
</file>