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6E5CA" w14:textId="77777777" w:rsidR="00CA18D5" w:rsidRDefault="00CA18D5" w:rsidP="00E57749">
      <w:pPr>
        <w:spacing w:line="276" w:lineRule="auto"/>
        <w:rPr>
          <w:b/>
          <w:color w:val="000000" w:themeColor="text1"/>
          <w:u w:val="single"/>
        </w:rPr>
      </w:pPr>
      <w:r w:rsidRPr="00E94350">
        <w:rPr>
          <w:b/>
          <w:noProof/>
          <w:color w:val="000000" w:themeColor="text1"/>
          <w:u w:val="single"/>
        </w:rPr>
        <w:drawing>
          <wp:anchor distT="0" distB="0" distL="114300" distR="114300" simplePos="0" relativeHeight="251658240" behindDoc="0" locked="0" layoutInCell="1" allowOverlap="1" wp14:anchorId="1F254E12" wp14:editId="7530DDCE">
            <wp:simplePos x="0" y="0"/>
            <wp:positionH relativeFrom="margin">
              <wp:align>left</wp:align>
            </wp:positionH>
            <wp:positionV relativeFrom="paragraph">
              <wp:posOffset>-103233</wp:posOffset>
            </wp:positionV>
            <wp:extent cx="1638300" cy="882485"/>
            <wp:effectExtent l="0" t="0" r="0" b="0"/>
            <wp:wrapNone/>
            <wp:docPr id="8" name="Picture 7">
              <a:extLst xmlns:a="http://schemas.openxmlformats.org/drawingml/2006/main">
                <a:ext uri="{FF2B5EF4-FFF2-40B4-BE49-F238E27FC236}">
                  <a16:creationId xmlns:a16="http://schemas.microsoft.com/office/drawing/2014/main" id="{00FAAD44-B0AF-4D65-8EAD-F498AF6F8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FAAD44-B0AF-4D65-8EAD-F498AF6F8A3D}"/>
                        </a:ext>
                      </a:extLst>
                    </pic:cNvPr>
                    <pic:cNvPicPr>
                      <a:picLocks noChangeAspect="1"/>
                    </pic:cNvPicPr>
                  </pic:nvPicPr>
                  <pic:blipFill>
                    <a:blip r:embed="rId6"/>
                    <a:stretch>
                      <a:fillRect/>
                    </a:stretch>
                  </pic:blipFill>
                  <pic:spPr>
                    <a:xfrm>
                      <a:off x="0" y="0"/>
                      <a:ext cx="1638300" cy="882485"/>
                    </a:xfrm>
                    <a:prstGeom prst="rect">
                      <a:avLst/>
                    </a:prstGeom>
                  </pic:spPr>
                </pic:pic>
              </a:graphicData>
            </a:graphic>
          </wp:anchor>
        </w:drawing>
      </w:r>
    </w:p>
    <w:p w14:paraId="639A729D" w14:textId="77777777" w:rsidR="00CA18D5" w:rsidRDefault="00CA18D5" w:rsidP="00E57749">
      <w:pPr>
        <w:spacing w:line="276" w:lineRule="auto"/>
        <w:rPr>
          <w:b/>
          <w:color w:val="000000" w:themeColor="text1"/>
          <w:u w:val="single"/>
        </w:rPr>
      </w:pPr>
    </w:p>
    <w:p w14:paraId="372BD105" w14:textId="77777777" w:rsidR="00A60E8C" w:rsidRDefault="00A60E8C" w:rsidP="00E57749">
      <w:pPr>
        <w:spacing w:line="276" w:lineRule="auto"/>
        <w:rPr>
          <w:b/>
          <w:color w:val="000000" w:themeColor="text1"/>
        </w:rPr>
      </w:pPr>
    </w:p>
    <w:p w14:paraId="26FE7A72" w14:textId="77777777" w:rsidR="00A60E8C" w:rsidRDefault="00A60E8C" w:rsidP="00E57749">
      <w:pPr>
        <w:spacing w:line="276" w:lineRule="auto"/>
        <w:rPr>
          <w:b/>
          <w:color w:val="000000" w:themeColor="text1"/>
        </w:rPr>
      </w:pPr>
    </w:p>
    <w:p w14:paraId="0BAC21C9" w14:textId="77777777" w:rsidR="00A60E8C" w:rsidRDefault="00A60E8C" w:rsidP="00E57749">
      <w:pPr>
        <w:spacing w:line="276" w:lineRule="auto"/>
        <w:rPr>
          <w:b/>
          <w:color w:val="000000" w:themeColor="text1"/>
        </w:rPr>
      </w:pPr>
    </w:p>
    <w:p w14:paraId="6598E29A" w14:textId="77777777" w:rsidR="00A971DD" w:rsidRPr="00A60E8C" w:rsidRDefault="009657C4" w:rsidP="00E57749">
      <w:pPr>
        <w:spacing w:line="276" w:lineRule="auto"/>
        <w:rPr>
          <w:b/>
          <w:color w:val="000000" w:themeColor="text1"/>
        </w:rPr>
      </w:pPr>
      <w:r w:rsidRPr="00A60E8C">
        <w:rPr>
          <w:b/>
          <w:color w:val="000000" w:themeColor="text1"/>
        </w:rPr>
        <w:t>Press Release:</w:t>
      </w:r>
    </w:p>
    <w:p w14:paraId="353A0BD5" w14:textId="77777777" w:rsidR="009657C4" w:rsidRPr="003B6E47" w:rsidRDefault="009657C4" w:rsidP="00E57749">
      <w:pPr>
        <w:spacing w:line="276" w:lineRule="auto"/>
        <w:rPr>
          <w:color w:val="000000" w:themeColor="text1"/>
        </w:rPr>
      </w:pPr>
    </w:p>
    <w:p w14:paraId="0EE4B4B6" w14:textId="27509BD3" w:rsidR="0050505A" w:rsidRPr="009404E6" w:rsidRDefault="00CD17D8" w:rsidP="009404E6">
      <w:pPr>
        <w:pStyle w:val="NoSpacing"/>
        <w:spacing w:line="276" w:lineRule="auto"/>
        <w:jc w:val="center"/>
        <w:rPr>
          <w:rFonts w:ascii="Arial" w:eastAsia="Times New Roman" w:hAnsi="Arial" w:cs="Arial"/>
          <w:b/>
          <w:bCs/>
          <w:sz w:val="24"/>
          <w:szCs w:val="26"/>
          <w:lang w:val="en-GB"/>
        </w:rPr>
      </w:pPr>
      <w:r>
        <w:rPr>
          <w:rFonts w:ascii="Arial" w:eastAsia="Times New Roman" w:hAnsi="Arial" w:cs="Arial"/>
          <w:b/>
          <w:bCs/>
          <w:sz w:val="24"/>
          <w:szCs w:val="26"/>
          <w:lang w:val="en-GB"/>
        </w:rPr>
        <w:t>Axon</w:t>
      </w:r>
      <w:r w:rsidR="0042615E">
        <w:rPr>
          <w:rFonts w:ascii="Arial" w:eastAsia="Times New Roman" w:hAnsi="Arial" w:cs="Arial"/>
          <w:b/>
          <w:bCs/>
          <w:sz w:val="24"/>
          <w:szCs w:val="26"/>
          <w:lang w:val="en-GB"/>
        </w:rPr>
        <w:t xml:space="preserve"> </w:t>
      </w:r>
      <w:r>
        <w:rPr>
          <w:rFonts w:ascii="Arial" w:eastAsia="Times New Roman" w:hAnsi="Arial" w:cs="Arial"/>
          <w:b/>
          <w:bCs/>
          <w:sz w:val="24"/>
          <w:szCs w:val="26"/>
          <w:lang w:val="en-GB"/>
        </w:rPr>
        <w:t>Join</w:t>
      </w:r>
      <w:r w:rsidR="001427D2">
        <w:rPr>
          <w:rFonts w:ascii="Arial" w:eastAsia="Times New Roman" w:hAnsi="Arial" w:cs="Arial"/>
          <w:b/>
          <w:bCs/>
          <w:sz w:val="24"/>
          <w:szCs w:val="26"/>
          <w:lang w:val="en-GB"/>
        </w:rPr>
        <w:t>s</w:t>
      </w:r>
      <w:r>
        <w:rPr>
          <w:rFonts w:ascii="Arial" w:eastAsia="Times New Roman" w:hAnsi="Arial" w:cs="Arial"/>
          <w:b/>
          <w:bCs/>
          <w:sz w:val="24"/>
          <w:szCs w:val="26"/>
          <w:lang w:val="en-GB"/>
        </w:rPr>
        <w:t xml:space="preserve"> PSTA as Platinum Member</w:t>
      </w:r>
    </w:p>
    <w:p w14:paraId="76F564C8" w14:textId="77777777" w:rsidR="0050505A" w:rsidRPr="003255BB" w:rsidRDefault="0050505A" w:rsidP="0042615E">
      <w:pPr>
        <w:pStyle w:val="NoSpacing"/>
        <w:spacing w:line="276" w:lineRule="auto"/>
        <w:rPr>
          <w:rStyle w:val="Strong"/>
          <w:rFonts w:cs="Helvetica"/>
          <w:b w:val="0"/>
          <w:shd w:val="clear" w:color="auto" w:fill="FFFFFF"/>
        </w:rPr>
      </w:pPr>
    </w:p>
    <w:p w14:paraId="3F28557A" w14:textId="77DEE15B" w:rsidR="009404E6" w:rsidRPr="000C40E7" w:rsidRDefault="00127256" w:rsidP="0042615E">
      <w:pPr>
        <w:spacing w:line="276" w:lineRule="auto"/>
        <w:rPr>
          <w:rFonts w:cstheme="minorHAnsi"/>
          <w:sz w:val="22"/>
          <w:szCs w:val="22"/>
        </w:rPr>
      </w:pPr>
      <w:r w:rsidRPr="000C40E7">
        <w:rPr>
          <w:rStyle w:val="Emphasis"/>
          <w:rFonts w:cstheme="minorHAnsi"/>
          <w:i w:val="0"/>
          <w:sz w:val="22"/>
          <w:szCs w:val="22"/>
          <w:lang w:val="en-GB"/>
        </w:rPr>
        <w:t>FREMONT</w:t>
      </w:r>
      <w:r w:rsidR="0050505A" w:rsidRPr="000C40E7">
        <w:rPr>
          <w:rStyle w:val="Emphasis"/>
          <w:rFonts w:cstheme="minorHAnsi"/>
          <w:i w:val="0"/>
          <w:sz w:val="22"/>
          <w:szCs w:val="22"/>
          <w:lang w:val="en-GB"/>
        </w:rPr>
        <w:t>, CA</w:t>
      </w:r>
      <w:r w:rsidRPr="000C40E7">
        <w:rPr>
          <w:rStyle w:val="Emphasis"/>
          <w:rFonts w:cstheme="minorHAnsi"/>
          <w:i w:val="0"/>
          <w:sz w:val="22"/>
          <w:szCs w:val="22"/>
          <w:lang w:val="en-GB"/>
        </w:rPr>
        <w:t xml:space="preserve">, </w:t>
      </w:r>
      <w:r w:rsidR="001427D2">
        <w:rPr>
          <w:rStyle w:val="Emphasis"/>
          <w:rFonts w:cstheme="minorHAnsi"/>
          <w:i w:val="0"/>
          <w:sz w:val="22"/>
          <w:szCs w:val="22"/>
          <w:lang w:val="en-GB"/>
        </w:rPr>
        <w:t>October 8</w:t>
      </w:r>
      <w:r w:rsidR="002246D6" w:rsidRPr="000C40E7">
        <w:rPr>
          <w:rStyle w:val="Emphasis"/>
          <w:rFonts w:cstheme="minorHAnsi"/>
          <w:i w:val="0"/>
          <w:sz w:val="22"/>
          <w:szCs w:val="22"/>
          <w:lang w:val="en-GB"/>
        </w:rPr>
        <w:t>, 2018</w:t>
      </w:r>
      <w:r w:rsidR="0050505A" w:rsidRPr="000C40E7">
        <w:rPr>
          <w:rStyle w:val="Emphasis"/>
          <w:rFonts w:cstheme="minorHAnsi"/>
          <w:sz w:val="22"/>
          <w:szCs w:val="22"/>
          <w:lang w:val="en-GB"/>
        </w:rPr>
        <w:t xml:space="preserve">: </w:t>
      </w:r>
      <w:r w:rsidR="007A1FC0" w:rsidRPr="000C40E7">
        <w:rPr>
          <w:rFonts w:cstheme="minorHAnsi"/>
          <w:sz w:val="22"/>
          <w:szCs w:val="22"/>
        </w:rPr>
        <w:t xml:space="preserve">The Public Safety Technology Alliance (PSTA) </w:t>
      </w:r>
      <w:r w:rsidR="00CD17D8" w:rsidRPr="000C40E7">
        <w:rPr>
          <w:rFonts w:cstheme="minorHAnsi"/>
          <w:sz w:val="22"/>
          <w:szCs w:val="22"/>
        </w:rPr>
        <w:t>is pleased to announce the addition</w:t>
      </w:r>
      <w:r w:rsidR="00D144A9" w:rsidRPr="000C40E7">
        <w:rPr>
          <w:rFonts w:cstheme="minorHAnsi"/>
          <w:sz w:val="22"/>
          <w:szCs w:val="22"/>
        </w:rPr>
        <w:t xml:space="preserve"> </w:t>
      </w:r>
      <w:r w:rsidR="00CD17D8" w:rsidRPr="000C40E7">
        <w:rPr>
          <w:rFonts w:cstheme="minorHAnsi"/>
          <w:sz w:val="22"/>
          <w:szCs w:val="22"/>
        </w:rPr>
        <w:t xml:space="preserve">of </w:t>
      </w:r>
      <w:hyperlink r:id="rId7" w:history="1">
        <w:r w:rsidR="00CD17D8" w:rsidRPr="000C40E7">
          <w:rPr>
            <w:rStyle w:val="Hyperlink"/>
            <w:rFonts w:cstheme="minorHAnsi"/>
            <w:sz w:val="22"/>
            <w:szCs w:val="22"/>
          </w:rPr>
          <w:t>Axon</w:t>
        </w:r>
      </w:hyperlink>
      <w:r w:rsidR="00642303" w:rsidRPr="000C40E7">
        <w:rPr>
          <w:rStyle w:val="Hyperlink"/>
          <w:rFonts w:cstheme="minorHAnsi"/>
          <w:sz w:val="22"/>
          <w:szCs w:val="22"/>
        </w:rPr>
        <w:t xml:space="preserve">, </w:t>
      </w:r>
      <w:r w:rsidR="00642303" w:rsidRPr="000C40E7">
        <w:rPr>
          <w:sz w:val="22"/>
          <w:szCs w:val="22"/>
        </w:rPr>
        <w:t>the global leader in connected law enforcement technologies</w:t>
      </w:r>
      <w:r w:rsidR="001427D2">
        <w:rPr>
          <w:sz w:val="22"/>
          <w:szCs w:val="22"/>
        </w:rPr>
        <w:t xml:space="preserve">, </w:t>
      </w:r>
      <w:r w:rsidR="00CD17D8" w:rsidRPr="000C40E7">
        <w:rPr>
          <w:rFonts w:cstheme="minorHAnsi"/>
          <w:sz w:val="22"/>
          <w:szCs w:val="22"/>
        </w:rPr>
        <w:t xml:space="preserve">as </w:t>
      </w:r>
      <w:r w:rsidR="001427D2">
        <w:rPr>
          <w:rFonts w:cstheme="minorHAnsi"/>
          <w:sz w:val="22"/>
          <w:szCs w:val="22"/>
        </w:rPr>
        <w:t>a P</w:t>
      </w:r>
      <w:r w:rsidR="00CD17D8" w:rsidRPr="000C40E7">
        <w:rPr>
          <w:rFonts w:cstheme="minorHAnsi"/>
          <w:sz w:val="22"/>
          <w:szCs w:val="22"/>
        </w:rPr>
        <w:t xml:space="preserve">latinum </w:t>
      </w:r>
      <w:r w:rsidR="001427D2">
        <w:rPr>
          <w:rFonts w:cstheme="minorHAnsi"/>
          <w:sz w:val="22"/>
          <w:szCs w:val="22"/>
        </w:rPr>
        <w:t>m</w:t>
      </w:r>
      <w:r w:rsidR="00CD17D8" w:rsidRPr="000C40E7">
        <w:rPr>
          <w:rFonts w:cstheme="minorHAnsi"/>
          <w:sz w:val="22"/>
          <w:szCs w:val="22"/>
        </w:rPr>
        <w:t>ember</w:t>
      </w:r>
      <w:r w:rsidR="001427D2">
        <w:rPr>
          <w:rFonts w:cstheme="minorHAnsi"/>
          <w:sz w:val="22"/>
          <w:szCs w:val="22"/>
        </w:rPr>
        <w:t xml:space="preserve"> and </w:t>
      </w:r>
      <w:r w:rsidR="00026B16">
        <w:rPr>
          <w:rFonts w:cstheme="minorHAnsi"/>
          <w:sz w:val="22"/>
          <w:szCs w:val="22"/>
        </w:rPr>
        <w:t>w</w:t>
      </w:r>
      <w:r w:rsidR="00D144A9" w:rsidRPr="000C40E7">
        <w:rPr>
          <w:rFonts w:cstheme="minorHAnsi"/>
          <w:sz w:val="22"/>
          <w:szCs w:val="22"/>
        </w:rPr>
        <w:t xml:space="preserve">elcomes Axon CEO and </w:t>
      </w:r>
      <w:r w:rsidR="00642303" w:rsidRPr="000C40E7">
        <w:rPr>
          <w:rFonts w:cstheme="minorHAnsi"/>
          <w:sz w:val="22"/>
          <w:szCs w:val="22"/>
        </w:rPr>
        <w:t>founder,</w:t>
      </w:r>
      <w:r w:rsidR="00D144A9" w:rsidRPr="000C40E7">
        <w:rPr>
          <w:rFonts w:cstheme="minorHAnsi"/>
          <w:sz w:val="22"/>
          <w:szCs w:val="22"/>
        </w:rPr>
        <w:t xml:space="preserve"> </w:t>
      </w:r>
      <w:hyperlink r:id="rId8" w:history="1">
        <w:r w:rsidR="00D144A9" w:rsidRPr="000C40E7">
          <w:rPr>
            <w:rStyle w:val="Hyperlink"/>
            <w:rFonts w:cstheme="minorHAnsi"/>
            <w:sz w:val="22"/>
            <w:szCs w:val="22"/>
          </w:rPr>
          <w:t>Rick Smith</w:t>
        </w:r>
      </w:hyperlink>
      <w:r w:rsidR="00642303" w:rsidRPr="000C40E7">
        <w:rPr>
          <w:rStyle w:val="Hyperlink"/>
          <w:rFonts w:cstheme="minorHAnsi"/>
          <w:sz w:val="22"/>
          <w:szCs w:val="22"/>
        </w:rPr>
        <w:t>,</w:t>
      </w:r>
      <w:r w:rsidR="00D144A9" w:rsidRPr="000C40E7">
        <w:rPr>
          <w:rFonts w:cstheme="minorHAnsi"/>
          <w:sz w:val="22"/>
          <w:szCs w:val="22"/>
        </w:rPr>
        <w:t xml:space="preserve"> as a member of the PSTA Board of Directors</w:t>
      </w:r>
      <w:r w:rsidR="001427D2">
        <w:rPr>
          <w:rFonts w:cstheme="minorHAnsi"/>
          <w:sz w:val="22"/>
          <w:szCs w:val="22"/>
        </w:rPr>
        <w:t>.</w:t>
      </w:r>
    </w:p>
    <w:p w14:paraId="166DE553" w14:textId="11035A53" w:rsidR="00A36FD1" w:rsidRPr="000C40E7" w:rsidRDefault="00A36FD1" w:rsidP="0042615E">
      <w:pPr>
        <w:spacing w:line="276" w:lineRule="auto"/>
        <w:rPr>
          <w:rFonts w:cstheme="minorHAnsi"/>
          <w:sz w:val="22"/>
          <w:szCs w:val="22"/>
        </w:rPr>
      </w:pPr>
    </w:p>
    <w:p w14:paraId="0898AAEA" w14:textId="7917227B" w:rsidR="00A36FD1" w:rsidRPr="000C40E7" w:rsidRDefault="00A36FD1" w:rsidP="0042615E">
      <w:pPr>
        <w:spacing w:line="276" w:lineRule="auto"/>
        <w:rPr>
          <w:rFonts w:ascii="Cambria" w:hAnsi="Cambria"/>
          <w:sz w:val="22"/>
          <w:szCs w:val="22"/>
        </w:rPr>
      </w:pPr>
      <w:r w:rsidRPr="000C40E7">
        <w:rPr>
          <w:rFonts w:cstheme="minorHAnsi"/>
          <w:sz w:val="22"/>
          <w:szCs w:val="22"/>
        </w:rPr>
        <w:t>“The PSTA’s mission and vision are well aligned with both industry and public safety needs</w:t>
      </w:r>
      <w:r w:rsidR="00642303" w:rsidRPr="000C40E7">
        <w:rPr>
          <w:rFonts w:cstheme="minorHAnsi"/>
          <w:sz w:val="22"/>
          <w:szCs w:val="22"/>
        </w:rPr>
        <w:t>,” says Rick Smith</w:t>
      </w:r>
      <w:r w:rsidRPr="000C40E7">
        <w:rPr>
          <w:rFonts w:cstheme="minorHAnsi"/>
          <w:sz w:val="22"/>
          <w:szCs w:val="22"/>
        </w:rPr>
        <w:t xml:space="preserve">. </w:t>
      </w:r>
      <w:r w:rsidR="00642303" w:rsidRPr="000C40E7">
        <w:rPr>
          <w:rFonts w:cstheme="minorHAnsi"/>
          <w:sz w:val="22"/>
          <w:szCs w:val="22"/>
        </w:rPr>
        <w:t>“</w:t>
      </w:r>
      <w:r w:rsidRPr="000C40E7">
        <w:rPr>
          <w:rFonts w:cstheme="minorHAnsi"/>
          <w:sz w:val="22"/>
          <w:szCs w:val="22"/>
        </w:rPr>
        <w:t xml:space="preserve">I am excited to participate in the advocacy of open standards and APIs to </w:t>
      </w:r>
      <w:r w:rsidR="00FE2A14" w:rsidRPr="000C40E7">
        <w:rPr>
          <w:rFonts w:cstheme="minorHAnsi"/>
          <w:sz w:val="22"/>
          <w:szCs w:val="22"/>
        </w:rPr>
        <w:t>help enable innovative solutions for public safety operations. Standardized operability</w:t>
      </w:r>
      <w:r w:rsidRPr="000C40E7">
        <w:rPr>
          <w:rFonts w:cstheme="minorHAnsi"/>
          <w:sz w:val="22"/>
          <w:szCs w:val="22"/>
        </w:rPr>
        <w:t xml:space="preserve"> among applications, services, platforms and devices</w:t>
      </w:r>
      <w:r w:rsidR="00F220E7" w:rsidRPr="000C40E7">
        <w:rPr>
          <w:rFonts w:cstheme="minorHAnsi"/>
          <w:sz w:val="22"/>
          <w:szCs w:val="22"/>
        </w:rPr>
        <w:t xml:space="preserve"> is fundamental for emergency responders and the communities in which they serve.” </w:t>
      </w:r>
    </w:p>
    <w:p w14:paraId="25D59B76" w14:textId="77777777" w:rsidR="0042615E" w:rsidRPr="00505F05" w:rsidRDefault="0042615E" w:rsidP="0042615E">
      <w:pPr>
        <w:spacing w:line="276" w:lineRule="auto"/>
        <w:rPr>
          <w:rFonts w:cstheme="minorHAnsi"/>
          <w:sz w:val="20"/>
          <w:szCs w:val="22"/>
        </w:rPr>
      </w:pPr>
    </w:p>
    <w:p w14:paraId="0DAC6767" w14:textId="7EB03DCD" w:rsidR="00505F05" w:rsidRPr="00505F05" w:rsidRDefault="00505F05" w:rsidP="00505F05">
      <w:pPr>
        <w:spacing w:line="276" w:lineRule="auto"/>
        <w:rPr>
          <w:sz w:val="22"/>
        </w:rPr>
      </w:pPr>
      <w:r w:rsidRPr="00505F05">
        <w:rPr>
          <w:sz w:val="22"/>
        </w:rPr>
        <w:t>Axon is a network of devices, apps and people that helps law enforcement become smarter and safer with a mission of protecting life. From TASER Smart Weapons and body-worn cameras to the digital data management solution Evidence.com, Axon's products impact every aspect of an officer's day-to-day experience.</w:t>
      </w:r>
    </w:p>
    <w:p w14:paraId="4A3FD250" w14:textId="77777777" w:rsidR="00505F05" w:rsidRPr="009404E6" w:rsidRDefault="00505F05" w:rsidP="00505F05">
      <w:pPr>
        <w:spacing w:line="276" w:lineRule="auto"/>
        <w:rPr>
          <w:rFonts w:cstheme="minorHAnsi"/>
          <w:sz w:val="22"/>
          <w:szCs w:val="22"/>
        </w:rPr>
      </w:pPr>
    </w:p>
    <w:p w14:paraId="2A078CC5" w14:textId="77777777" w:rsidR="00505F05" w:rsidRDefault="00505F05" w:rsidP="00505F05">
      <w:pPr>
        <w:widowControl w:val="0"/>
        <w:autoSpaceDE w:val="0"/>
        <w:autoSpaceDN w:val="0"/>
        <w:adjustRightInd w:val="0"/>
        <w:spacing w:line="276" w:lineRule="auto"/>
        <w:rPr>
          <w:rFonts w:cstheme="minorHAnsi"/>
          <w:sz w:val="22"/>
          <w:szCs w:val="22"/>
        </w:rPr>
      </w:pPr>
      <w:r>
        <w:rPr>
          <w:rFonts w:cstheme="minorHAnsi"/>
          <w:sz w:val="22"/>
          <w:szCs w:val="22"/>
        </w:rPr>
        <w:t xml:space="preserve">“Rick is a technology visionary. His innovative mindset and business acumen enabled the company’s successful transition and rebranding from TASER to Axon in 2017,” says David </w:t>
      </w:r>
      <w:proofErr w:type="spellStart"/>
      <w:r>
        <w:rPr>
          <w:rFonts w:cstheme="minorHAnsi"/>
          <w:sz w:val="22"/>
          <w:szCs w:val="22"/>
        </w:rPr>
        <w:t>Theel</w:t>
      </w:r>
      <w:proofErr w:type="spellEnd"/>
      <w:r>
        <w:rPr>
          <w:rFonts w:cstheme="minorHAnsi"/>
          <w:sz w:val="22"/>
          <w:szCs w:val="22"/>
        </w:rPr>
        <w:t xml:space="preserve">, </w:t>
      </w:r>
      <w:r w:rsidRPr="00D52C94">
        <w:rPr>
          <w:rFonts w:cstheme="minorHAnsi"/>
          <w:sz w:val="22"/>
          <w:szCs w:val="22"/>
        </w:rPr>
        <w:t>Pima County</w:t>
      </w:r>
      <w:r>
        <w:rPr>
          <w:rFonts w:cstheme="minorHAnsi"/>
          <w:sz w:val="22"/>
          <w:szCs w:val="22"/>
        </w:rPr>
        <w:t xml:space="preserve">, Ariz., </w:t>
      </w:r>
      <w:r w:rsidRPr="00D52C94">
        <w:rPr>
          <w:rFonts w:cstheme="minorHAnsi"/>
          <w:sz w:val="22"/>
          <w:szCs w:val="22"/>
        </w:rPr>
        <w:t>Sheriff's Department</w:t>
      </w:r>
      <w:r>
        <w:rPr>
          <w:rFonts w:cstheme="minorHAnsi"/>
          <w:sz w:val="22"/>
          <w:szCs w:val="22"/>
        </w:rPr>
        <w:t xml:space="preserve"> Captain and PSTA Board member. “Axon is a leader in the industry, well respected by law enforcement, and we look forward to Axon’s insightful contributions in PSTA’s governance and technical committee work,” concluded </w:t>
      </w:r>
      <w:proofErr w:type="spellStart"/>
      <w:r>
        <w:rPr>
          <w:rFonts w:cstheme="minorHAnsi"/>
          <w:sz w:val="22"/>
          <w:szCs w:val="22"/>
        </w:rPr>
        <w:t>Theel</w:t>
      </w:r>
      <w:proofErr w:type="spellEnd"/>
      <w:r>
        <w:rPr>
          <w:rFonts w:cstheme="minorHAnsi"/>
          <w:sz w:val="22"/>
          <w:szCs w:val="22"/>
        </w:rPr>
        <w:t xml:space="preserve">. </w:t>
      </w:r>
    </w:p>
    <w:p w14:paraId="21F8A2EF" w14:textId="5A8F8171" w:rsidR="00EE4536" w:rsidRPr="000C40E7" w:rsidRDefault="00EE4536" w:rsidP="0042615E">
      <w:pPr>
        <w:widowControl w:val="0"/>
        <w:autoSpaceDE w:val="0"/>
        <w:autoSpaceDN w:val="0"/>
        <w:adjustRightInd w:val="0"/>
        <w:spacing w:line="276" w:lineRule="auto"/>
        <w:rPr>
          <w:rFonts w:cstheme="minorHAnsi"/>
          <w:sz w:val="22"/>
          <w:szCs w:val="22"/>
        </w:rPr>
      </w:pPr>
    </w:p>
    <w:p w14:paraId="5D82CD59" w14:textId="352E90F8" w:rsidR="001B4604" w:rsidRPr="000C40E7" w:rsidRDefault="001B4604" w:rsidP="0042615E">
      <w:pPr>
        <w:spacing w:line="276" w:lineRule="auto"/>
        <w:rPr>
          <w:rFonts w:eastAsia="Times New Roman" w:cstheme="minorHAnsi"/>
          <w:sz w:val="22"/>
          <w:szCs w:val="22"/>
          <w:lang w:eastAsia="en-GB"/>
        </w:rPr>
      </w:pPr>
      <w:r w:rsidRPr="000C40E7">
        <w:rPr>
          <w:rFonts w:cstheme="minorHAnsi"/>
          <w:sz w:val="22"/>
          <w:szCs w:val="22"/>
        </w:rPr>
        <w:t xml:space="preserve">The PSTA encourages </w:t>
      </w:r>
      <w:r w:rsidR="00DF7803" w:rsidRPr="000C40E7">
        <w:rPr>
          <w:rFonts w:cstheme="minorHAnsi"/>
          <w:sz w:val="22"/>
          <w:szCs w:val="22"/>
        </w:rPr>
        <w:t xml:space="preserve">and is actively seeking </w:t>
      </w:r>
      <w:r w:rsidRPr="000C40E7">
        <w:rPr>
          <w:rFonts w:cstheme="minorHAnsi"/>
          <w:sz w:val="22"/>
          <w:szCs w:val="22"/>
        </w:rPr>
        <w:t xml:space="preserve">public safety, industry, government and academia participation </w:t>
      </w:r>
      <w:r w:rsidR="00DF7803" w:rsidRPr="000C40E7">
        <w:rPr>
          <w:rFonts w:cstheme="minorHAnsi"/>
          <w:sz w:val="22"/>
          <w:szCs w:val="22"/>
        </w:rPr>
        <w:t xml:space="preserve">on the </w:t>
      </w:r>
      <w:r w:rsidRPr="000C40E7">
        <w:rPr>
          <w:rFonts w:cstheme="minorHAnsi"/>
          <w:sz w:val="22"/>
          <w:szCs w:val="22"/>
        </w:rPr>
        <w:t>PSTA’s technical subcommittee</w:t>
      </w:r>
      <w:r w:rsidR="00DF7803" w:rsidRPr="000C40E7">
        <w:rPr>
          <w:rFonts w:cstheme="minorHAnsi"/>
          <w:sz w:val="22"/>
          <w:szCs w:val="22"/>
        </w:rPr>
        <w:t>s</w:t>
      </w:r>
      <w:r w:rsidRPr="000C40E7">
        <w:rPr>
          <w:rFonts w:cstheme="minorHAnsi"/>
          <w:sz w:val="22"/>
          <w:szCs w:val="22"/>
        </w:rPr>
        <w:t>. Currently, the organization is focused on the following six technical priorities:</w:t>
      </w:r>
    </w:p>
    <w:p w14:paraId="7E0CBA2D"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bookmarkStart w:id="0" w:name="_Hlk521912562"/>
      <w:r w:rsidRPr="000C40E7">
        <w:rPr>
          <w:rFonts w:cstheme="minorHAnsi"/>
          <w:sz w:val="22"/>
          <w:szCs w:val="22"/>
        </w:rPr>
        <w:t>Situational Awareness Solutions (SAS)</w:t>
      </w:r>
    </w:p>
    <w:p w14:paraId="494F514D"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Single Sign On</w:t>
      </w:r>
    </w:p>
    <w:p w14:paraId="02EEC1AE"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Mission Critical Push to X – (Talk, Video, Data) and 3GPP standards</w:t>
      </w:r>
    </w:p>
    <w:p w14:paraId="1C88E75C"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Cybersecurity</w:t>
      </w:r>
    </w:p>
    <w:p w14:paraId="4B208246"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Mapping</w:t>
      </w:r>
    </w:p>
    <w:p w14:paraId="39D3E893" w14:textId="50A570A6" w:rsidR="00EE4536"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LMR interoperability to LTE</w:t>
      </w:r>
      <w:bookmarkEnd w:id="0"/>
    </w:p>
    <w:p w14:paraId="381B7CA6" w14:textId="4FF56FDE" w:rsidR="00771ED4" w:rsidRPr="000C40E7" w:rsidRDefault="00771ED4" w:rsidP="0042615E">
      <w:pPr>
        <w:pStyle w:val="NoSpacing"/>
        <w:spacing w:line="276" w:lineRule="auto"/>
        <w:rPr>
          <w:rFonts w:asciiTheme="minorHAnsi" w:eastAsia="Times New Roman" w:hAnsiTheme="minorHAnsi" w:cstheme="minorHAnsi"/>
          <w:lang w:eastAsia="en-GB"/>
        </w:rPr>
      </w:pPr>
    </w:p>
    <w:p w14:paraId="15D17430" w14:textId="469920F5" w:rsidR="00DF7803" w:rsidRPr="000C40E7" w:rsidRDefault="00DF7803" w:rsidP="0042615E">
      <w:pPr>
        <w:pStyle w:val="NoSpacing"/>
        <w:spacing w:line="276" w:lineRule="auto"/>
        <w:rPr>
          <w:rFonts w:asciiTheme="minorHAnsi" w:eastAsia="Times New Roman" w:hAnsiTheme="minorHAnsi" w:cstheme="minorHAnsi"/>
          <w:lang w:eastAsia="en-GB"/>
        </w:rPr>
      </w:pPr>
      <w:r w:rsidRPr="000C40E7">
        <w:rPr>
          <w:rFonts w:asciiTheme="minorHAnsi" w:eastAsia="Times New Roman" w:hAnsiTheme="minorHAnsi" w:cstheme="minorHAnsi"/>
          <w:lang w:eastAsia="en-GB"/>
        </w:rPr>
        <w:t xml:space="preserve">To join, visit </w:t>
      </w:r>
      <w:hyperlink r:id="rId9" w:history="1">
        <w:r w:rsidRPr="000C40E7">
          <w:rPr>
            <w:rStyle w:val="Hyperlink"/>
            <w:rFonts w:asciiTheme="minorHAnsi" w:eastAsia="Times New Roman" w:hAnsiTheme="minorHAnsi" w:cstheme="minorHAnsi"/>
            <w:lang w:eastAsia="en-GB"/>
          </w:rPr>
          <w:t>https://www.pstalliance.org/how-to-join/</w:t>
        </w:r>
      </w:hyperlink>
      <w:r w:rsidRPr="000C40E7">
        <w:rPr>
          <w:rFonts w:asciiTheme="minorHAnsi" w:eastAsia="Times New Roman" w:hAnsiTheme="minorHAnsi" w:cstheme="minorHAnsi"/>
          <w:lang w:eastAsia="en-GB"/>
        </w:rPr>
        <w:t xml:space="preserve">. </w:t>
      </w:r>
    </w:p>
    <w:p w14:paraId="6D4347DA" w14:textId="77777777" w:rsidR="001427D2" w:rsidRDefault="001427D2" w:rsidP="0042615E">
      <w:pPr>
        <w:pStyle w:val="NoSpacing"/>
        <w:spacing w:line="276" w:lineRule="auto"/>
        <w:rPr>
          <w:rFonts w:asciiTheme="minorHAnsi" w:hAnsiTheme="minorHAnsi" w:cstheme="minorHAnsi"/>
          <w:b/>
        </w:rPr>
      </w:pPr>
    </w:p>
    <w:p w14:paraId="16CD635A" w14:textId="3C7846DC" w:rsidR="0042615E" w:rsidRPr="0042615E" w:rsidRDefault="0050505A" w:rsidP="0042615E">
      <w:pPr>
        <w:pStyle w:val="NoSpacing"/>
        <w:spacing w:line="276" w:lineRule="auto"/>
        <w:rPr>
          <w:rFonts w:asciiTheme="minorHAnsi" w:hAnsiTheme="minorHAnsi" w:cstheme="minorHAnsi"/>
          <w:b/>
        </w:rPr>
      </w:pPr>
      <w:r w:rsidRPr="000C40E7">
        <w:rPr>
          <w:rFonts w:asciiTheme="minorHAnsi" w:hAnsiTheme="minorHAnsi" w:cstheme="minorHAnsi"/>
          <w:b/>
        </w:rPr>
        <w:lastRenderedPageBreak/>
        <w:t xml:space="preserve">About </w:t>
      </w:r>
      <w:r w:rsidR="00A60E8C" w:rsidRPr="000C40E7">
        <w:rPr>
          <w:rFonts w:asciiTheme="minorHAnsi" w:hAnsiTheme="minorHAnsi" w:cstheme="minorHAnsi"/>
          <w:b/>
        </w:rPr>
        <w:t>PSTA</w:t>
      </w:r>
    </w:p>
    <w:p w14:paraId="697B598A" w14:textId="0B5AA365" w:rsidR="0050505A" w:rsidRPr="000C40E7" w:rsidRDefault="00A60E8C" w:rsidP="0042615E">
      <w:pPr>
        <w:pStyle w:val="NoSpacing"/>
        <w:spacing w:line="276" w:lineRule="auto"/>
        <w:rPr>
          <w:rFonts w:asciiTheme="minorHAnsi" w:hAnsiTheme="minorHAnsi" w:cstheme="minorHAnsi"/>
        </w:rPr>
      </w:pPr>
      <w:r w:rsidRPr="000C40E7">
        <w:rPr>
          <w:rFonts w:asciiTheme="minorHAnsi" w:hAnsiTheme="minorHAnsi" w:cstheme="minorHAnsi"/>
          <w:shd w:val="clear" w:color="auto" w:fill="FFFFFF"/>
        </w:rPr>
        <w:t xml:space="preserve">The Public Safety Technology Alliance (PSTA), comprised of telecommunications industry, public safety, and technology leaders, is a nonprofit coalition with a mission of adopting open, best-in-class, standards-based technology for the public safety user community. As broadband and narrowband networks evolve to meet the demands of first responders, so too must the standards evolve to ensure interoperability between and among the various networks, applications and databases upon which public safety users rely. For more information visit </w:t>
      </w:r>
      <w:hyperlink r:id="rId10" w:history="1">
        <w:r w:rsidRPr="000C40E7">
          <w:rPr>
            <w:rStyle w:val="Hyperlink"/>
            <w:rFonts w:asciiTheme="minorHAnsi" w:hAnsiTheme="minorHAnsi" w:cstheme="minorHAnsi"/>
            <w:shd w:val="clear" w:color="auto" w:fill="FFFFFF"/>
          </w:rPr>
          <w:t>www.pstalliance.org</w:t>
        </w:r>
      </w:hyperlink>
      <w:r w:rsidRPr="000C40E7">
        <w:rPr>
          <w:rFonts w:asciiTheme="minorHAnsi" w:hAnsiTheme="minorHAnsi" w:cstheme="minorHAnsi"/>
          <w:shd w:val="clear" w:color="auto" w:fill="FFFFFF"/>
        </w:rPr>
        <w:t xml:space="preserve">. </w:t>
      </w:r>
    </w:p>
    <w:p w14:paraId="18632A5C" w14:textId="77777777" w:rsidR="00D144A9" w:rsidRPr="000C40E7" w:rsidRDefault="00D144A9" w:rsidP="0042615E">
      <w:pPr>
        <w:pStyle w:val="NoSpacing"/>
        <w:spacing w:line="276" w:lineRule="auto"/>
        <w:rPr>
          <w:rStyle w:val="Strong"/>
          <w:rFonts w:asciiTheme="minorHAnsi" w:hAnsiTheme="minorHAnsi" w:cstheme="minorHAnsi"/>
          <w:b w:val="0"/>
          <w:lang w:val="en-GB"/>
        </w:rPr>
      </w:pPr>
    </w:p>
    <w:p w14:paraId="2D263DBD" w14:textId="3E5845EA" w:rsidR="00E033E3" w:rsidRPr="000C40E7" w:rsidRDefault="00F220E7" w:rsidP="0042615E">
      <w:pPr>
        <w:spacing w:line="276" w:lineRule="auto"/>
        <w:rPr>
          <w:sz w:val="22"/>
          <w:szCs w:val="22"/>
        </w:rPr>
      </w:pPr>
      <w:r w:rsidRPr="000C40E7">
        <w:rPr>
          <w:b/>
          <w:bCs/>
          <w:sz w:val="22"/>
          <w:szCs w:val="22"/>
        </w:rPr>
        <w:t>About Axon</w:t>
      </w:r>
      <w:r w:rsidRPr="000C40E7">
        <w:rPr>
          <w:sz w:val="22"/>
          <w:szCs w:val="22"/>
        </w:rPr>
        <w:br/>
      </w:r>
      <w:proofErr w:type="spellStart"/>
      <w:r w:rsidR="00E033E3" w:rsidRPr="000C40E7">
        <w:rPr>
          <w:sz w:val="22"/>
          <w:szCs w:val="22"/>
        </w:rPr>
        <w:t>Axon</w:t>
      </w:r>
      <w:proofErr w:type="spellEnd"/>
      <w:r w:rsidR="00E033E3" w:rsidRPr="000C40E7">
        <w:rPr>
          <w:sz w:val="22"/>
          <w:szCs w:val="22"/>
        </w:rPr>
        <w:t xml:space="preserve"> is a network of devices, apps, and people that helps law enforcement become smarter and safer. With a mission of protecting life, our technologies give law enforcement and public safety personnel the confidence, focus and time they need to keep their communities safe. Our products impact every aspect of an officer's day-to-day experience:</w:t>
      </w:r>
    </w:p>
    <w:p w14:paraId="2F1B48C3" w14:textId="77777777" w:rsidR="00E033E3" w:rsidRPr="000C40E7" w:rsidRDefault="00E033E3" w:rsidP="0042615E">
      <w:pPr>
        <w:numPr>
          <w:ilvl w:val="0"/>
          <w:numId w:val="5"/>
        </w:numPr>
        <w:spacing w:before="100" w:beforeAutospacing="1" w:after="100" w:afterAutospacing="1" w:line="276" w:lineRule="auto"/>
        <w:rPr>
          <w:sz w:val="22"/>
          <w:szCs w:val="22"/>
        </w:rPr>
      </w:pPr>
      <w:r w:rsidRPr="000C40E7">
        <w:rPr>
          <w:b/>
          <w:bCs/>
          <w:sz w:val="22"/>
          <w:szCs w:val="22"/>
        </w:rPr>
        <w:t>In the field</w:t>
      </w:r>
      <w:r w:rsidRPr="000C40E7">
        <w:rPr>
          <w:sz w:val="22"/>
          <w:szCs w:val="22"/>
        </w:rPr>
        <w:t xml:space="preserve"> - Our Smart Weapons offer a less-lethal intermediate use of force response and our body-worn and in-car cameras collect video evidence to capture the truth of an incident; and our mobile applications enable simple evidence collection.</w:t>
      </w:r>
    </w:p>
    <w:p w14:paraId="44C33728" w14:textId="77777777" w:rsidR="00E033E3" w:rsidRPr="000C40E7" w:rsidRDefault="00E033E3" w:rsidP="0042615E">
      <w:pPr>
        <w:numPr>
          <w:ilvl w:val="0"/>
          <w:numId w:val="5"/>
        </w:numPr>
        <w:spacing w:before="100" w:beforeAutospacing="1" w:after="100" w:afterAutospacing="1" w:line="276" w:lineRule="auto"/>
        <w:rPr>
          <w:sz w:val="22"/>
          <w:szCs w:val="22"/>
        </w:rPr>
      </w:pPr>
      <w:r w:rsidRPr="000C40E7">
        <w:rPr>
          <w:b/>
          <w:bCs/>
          <w:sz w:val="22"/>
          <w:szCs w:val="22"/>
        </w:rPr>
        <w:t>At the station</w:t>
      </w:r>
      <w:r w:rsidRPr="000C40E7">
        <w:rPr>
          <w:sz w:val="22"/>
          <w:szCs w:val="22"/>
        </w:rPr>
        <w:t xml:space="preserve"> - Our secure, cloud-based digital evidence management solution allows officers and command staff to manage, review, share, and process digital evidence using forensic, redaction, transcription, and other tools.</w:t>
      </w:r>
    </w:p>
    <w:p w14:paraId="1027DCF7" w14:textId="77777777" w:rsidR="00E033E3" w:rsidRPr="000C40E7" w:rsidRDefault="00E033E3" w:rsidP="0042615E">
      <w:pPr>
        <w:numPr>
          <w:ilvl w:val="0"/>
          <w:numId w:val="5"/>
        </w:numPr>
        <w:spacing w:before="100" w:beforeAutospacing="1" w:after="100" w:afterAutospacing="1" w:line="276" w:lineRule="auto"/>
        <w:rPr>
          <w:sz w:val="22"/>
          <w:szCs w:val="22"/>
        </w:rPr>
      </w:pPr>
      <w:r w:rsidRPr="000C40E7">
        <w:rPr>
          <w:b/>
          <w:bCs/>
          <w:sz w:val="22"/>
          <w:szCs w:val="22"/>
        </w:rPr>
        <w:t>In the courtroom</w:t>
      </w:r>
      <w:r w:rsidRPr="000C40E7">
        <w:rPr>
          <w:sz w:val="22"/>
          <w:szCs w:val="22"/>
        </w:rPr>
        <w:t xml:space="preserve"> - Our solutions for prosecutors make collaborating across jurisdictions and agencies easy so that cases can be resolved quickly. </w:t>
      </w:r>
    </w:p>
    <w:p w14:paraId="3EF9CDB6" w14:textId="2CE64052" w:rsidR="000D1F6F" w:rsidRDefault="00E033E3" w:rsidP="001427D2">
      <w:pPr>
        <w:spacing w:line="276" w:lineRule="auto"/>
        <w:rPr>
          <w:rStyle w:val="Strong"/>
          <w:rFonts w:cstheme="minorHAnsi"/>
          <w:lang w:val="en-GB"/>
        </w:rPr>
      </w:pPr>
      <w:r w:rsidRPr="000C40E7">
        <w:rPr>
          <w:sz w:val="22"/>
          <w:szCs w:val="22"/>
        </w:rPr>
        <w:t xml:space="preserve">To date, there are more than 300,000 software seats booked on the </w:t>
      </w:r>
      <w:hyperlink r:id="rId11" w:anchor="quick-facts" w:history="1">
        <w:r w:rsidRPr="006E7C1D">
          <w:rPr>
            <w:rStyle w:val="Hyperlink"/>
            <w:sz w:val="22"/>
            <w:szCs w:val="22"/>
          </w:rPr>
          <w:t xml:space="preserve">Axon </w:t>
        </w:r>
        <w:r w:rsidRPr="006E7C1D">
          <w:rPr>
            <w:rStyle w:val="Hyperlink"/>
            <w:sz w:val="22"/>
            <w:szCs w:val="22"/>
          </w:rPr>
          <w:t>n</w:t>
        </w:r>
        <w:r w:rsidRPr="006E7C1D">
          <w:rPr>
            <w:rStyle w:val="Hyperlink"/>
            <w:sz w:val="22"/>
            <w:szCs w:val="22"/>
          </w:rPr>
          <w:t>etwork</w:t>
        </w:r>
      </w:hyperlink>
      <w:r w:rsidRPr="000C40E7">
        <w:rPr>
          <w:sz w:val="22"/>
          <w:szCs w:val="22"/>
        </w:rPr>
        <w:t xml:space="preserve"> around the world and more than 203,000 lives and countless dollars have been saved with the Axon network of devices, apps, and people. Learn more at </w:t>
      </w:r>
      <w:hyperlink r:id="rId12" w:history="1">
        <w:r w:rsidRPr="000C40E7">
          <w:rPr>
            <w:rStyle w:val="Hyperlink"/>
            <w:sz w:val="22"/>
            <w:szCs w:val="22"/>
          </w:rPr>
          <w:t>www.axo</w:t>
        </w:r>
        <w:bookmarkStart w:id="1" w:name="_GoBack"/>
        <w:bookmarkEnd w:id="1"/>
        <w:r w:rsidRPr="000C40E7">
          <w:rPr>
            <w:rStyle w:val="Hyperlink"/>
            <w:sz w:val="22"/>
            <w:szCs w:val="22"/>
          </w:rPr>
          <w:t>n</w:t>
        </w:r>
        <w:r w:rsidRPr="000C40E7">
          <w:rPr>
            <w:rStyle w:val="Hyperlink"/>
            <w:sz w:val="22"/>
            <w:szCs w:val="22"/>
          </w:rPr>
          <w:t>.com</w:t>
        </w:r>
      </w:hyperlink>
      <w:r w:rsidRPr="000C40E7">
        <w:rPr>
          <w:sz w:val="22"/>
          <w:szCs w:val="22"/>
        </w:rPr>
        <w:t xml:space="preserve"> or by calling (800) 978-2737.</w:t>
      </w:r>
      <w:r w:rsidRPr="000C40E7">
        <w:rPr>
          <w:sz w:val="22"/>
          <w:szCs w:val="22"/>
        </w:rPr>
        <w:br/>
      </w:r>
    </w:p>
    <w:p w14:paraId="6419F06F" w14:textId="52ECB9D0" w:rsidR="0050505A" w:rsidRPr="004168FC" w:rsidRDefault="0050505A" w:rsidP="0042615E">
      <w:pPr>
        <w:pStyle w:val="NoSpacing"/>
        <w:spacing w:line="276" w:lineRule="auto"/>
        <w:rPr>
          <w:rStyle w:val="Strong"/>
          <w:rFonts w:asciiTheme="minorHAnsi" w:hAnsiTheme="minorHAnsi" w:cstheme="minorHAnsi"/>
          <w:bCs w:val="0"/>
          <w:lang w:val="en-GB"/>
        </w:rPr>
      </w:pPr>
      <w:r w:rsidRPr="004168FC">
        <w:rPr>
          <w:rStyle w:val="Strong"/>
          <w:rFonts w:asciiTheme="minorHAnsi" w:hAnsiTheme="minorHAnsi" w:cstheme="minorHAnsi"/>
          <w:lang w:val="en-GB"/>
        </w:rPr>
        <w:t>Contact</w:t>
      </w:r>
    </w:p>
    <w:p w14:paraId="5229BDD8" w14:textId="77777777" w:rsidR="0050505A" w:rsidRPr="00A60E8C" w:rsidRDefault="00127256" w:rsidP="0042615E">
      <w:pPr>
        <w:pStyle w:val="NoSpacing"/>
        <w:spacing w:line="276" w:lineRule="auto"/>
        <w:rPr>
          <w:rFonts w:asciiTheme="minorHAnsi" w:hAnsiTheme="minorHAnsi" w:cstheme="minorHAnsi"/>
          <w:b/>
          <w:lang w:val="en-GB"/>
        </w:rPr>
      </w:pPr>
      <w:r w:rsidRPr="00A60E8C">
        <w:rPr>
          <w:rStyle w:val="Strong"/>
          <w:rFonts w:asciiTheme="minorHAnsi" w:hAnsiTheme="minorHAnsi" w:cstheme="minorHAnsi"/>
          <w:b w:val="0"/>
          <w:lang w:val="en-GB"/>
        </w:rPr>
        <w:t>Victoria Lee</w:t>
      </w:r>
    </w:p>
    <w:p w14:paraId="2664FA69" w14:textId="77777777" w:rsidR="0050505A" w:rsidRPr="004168FC" w:rsidRDefault="00127256" w:rsidP="0042615E">
      <w:pPr>
        <w:pStyle w:val="NoSpacing"/>
        <w:spacing w:line="276" w:lineRule="auto"/>
        <w:rPr>
          <w:rFonts w:asciiTheme="minorHAnsi" w:hAnsiTheme="minorHAnsi" w:cstheme="minorHAnsi"/>
        </w:rPr>
      </w:pPr>
      <w:r>
        <w:rPr>
          <w:rFonts w:asciiTheme="minorHAnsi" w:hAnsiTheme="minorHAnsi" w:cstheme="minorHAnsi"/>
        </w:rPr>
        <w:t>Tel: 541-771-2144</w:t>
      </w:r>
    </w:p>
    <w:p w14:paraId="46ED000E" w14:textId="440E632F" w:rsidR="00CD17D8" w:rsidRPr="000D1F6F" w:rsidRDefault="0050505A" w:rsidP="0042615E">
      <w:pPr>
        <w:pStyle w:val="NoSpacing"/>
        <w:spacing w:line="276" w:lineRule="auto"/>
        <w:rPr>
          <w:rFonts w:asciiTheme="minorHAnsi" w:hAnsiTheme="minorHAnsi" w:cstheme="minorHAnsi"/>
          <w:color w:val="0563C1" w:themeColor="hyperlink"/>
          <w:u w:val="single"/>
        </w:rPr>
      </w:pPr>
      <w:r w:rsidRPr="004168FC">
        <w:rPr>
          <w:rFonts w:asciiTheme="minorHAnsi" w:hAnsiTheme="minorHAnsi" w:cstheme="minorHAnsi"/>
        </w:rPr>
        <w:t xml:space="preserve">Email: </w:t>
      </w:r>
      <w:hyperlink r:id="rId13" w:history="1">
        <w:r w:rsidR="00CD17D8" w:rsidRPr="0008733D">
          <w:rPr>
            <w:rStyle w:val="Hyperlink"/>
            <w:rFonts w:asciiTheme="minorHAnsi" w:hAnsiTheme="minorHAnsi" w:cstheme="minorHAnsi"/>
          </w:rPr>
          <w:t>vicki@publicsafety.network</w:t>
        </w:r>
      </w:hyperlink>
    </w:p>
    <w:p w14:paraId="132F8F33" w14:textId="5F421240" w:rsidR="00CD17D8" w:rsidRDefault="00CD17D8" w:rsidP="00CD17D8">
      <w:pPr>
        <w:pStyle w:val="NoSpacing"/>
        <w:spacing w:line="276" w:lineRule="auto"/>
        <w:jc w:val="center"/>
        <w:rPr>
          <w:rFonts w:asciiTheme="minorHAnsi" w:hAnsiTheme="minorHAnsi" w:cstheme="minorHAnsi"/>
        </w:rPr>
      </w:pPr>
    </w:p>
    <w:p w14:paraId="04C31C5C" w14:textId="25E5A330" w:rsidR="00CD17D8" w:rsidRDefault="000D1F6F" w:rsidP="00CD17D8">
      <w:pPr>
        <w:pStyle w:val="NoSpacing"/>
        <w:spacing w:line="276" w:lineRule="auto"/>
        <w:jc w:val="center"/>
        <w:rPr>
          <w:rFonts w:asciiTheme="minorHAnsi" w:hAnsiTheme="minorHAnsi" w:cstheme="minorHAnsi"/>
        </w:rPr>
      </w:pPr>
      <w:r>
        <w:rPr>
          <w:rFonts w:asciiTheme="minorHAnsi" w:hAnsiTheme="minorHAnsi" w:cstheme="minorHAnsi"/>
        </w:rPr>
        <w:t>e</w:t>
      </w:r>
      <w:r w:rsidR="00CD17D8">
        <w:rPr>
          <w:rFonts w:asciiTheme="minorHAnsi" w:hAnsiTheme="minorHAnsi" w:cstheme="minorHAnsi"/>
        </w:rPr>
        <w:t>nd</w:t>
      </w:r>
    </w:p>
    <w:p w14:paraId="4EB8E7CB" w14:textId="1BC88C88" w:rsidR="000D1F6F" w:rsidRDefault="000D1F6F" w:rsidP="00CD17D8">
      <w:pPr>
        <w:pStyle w:val="NoSpacing"/>
        <w:spacing w:line="276" w:lineRule="auto"/>
        <w:jc w:val="center"/>
        <w:rPr>
          <w:rFonts w:asciiTheme="minorHAnsi" w:hAnsiTheme="minorHAnsi" w:cstheme="minorHAnsi"/>
        </w:rPr>
      </w:pPr>
    </w:p>
    <w:p w14:paraId="68765845" w14:textId="7607EA49" w:rsidR="004C48B6" w:rsidRPr="00E57749" w:rsidRDefault="000D1F6F" w:rsidP="008B7C75">
      <w:pPr>
        <w:pStyle w:val="NoSpacing"/>
        <w:spacing w:line="276" w:lineRule="auto"/>
        <w:jc w:val="center"/>
        <w:rPr>
          <w:color w:val="000000" w:themeColor="text1"/>
        </w:rPr>
      </w:pPr>
      <w:r>
        <w:rPr>
          <w:rFonts w:asciiTheme="minorHAnsi" w:hAnsiTheme="minorHAnsi" w:cstheme="minorHAnsi"/>
        </w:rPr>
        <w:t>#######</w:t>
      </w:r>
    </w:p>
    <w:sectPr w:rsidR="004C48B6" w:rsidRPr="00E57749" w:rsidSect="00373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B1C"/>
    <w:multiLevelType w:val="hybridMultilevel"/>
    <w:tmpl w:val="BC3A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576F2"/>
    <w:multiLevelType w:val="multilevel"/>
    <w:tmpl w:val="CEC6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57E5"/>
    <w:multiLevelType w:val="multilevel"/>
    <w:tmpl w:val="78AE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5686F"/>
    <w:multiLevelType w:val="hybridMultilevel"/>
    <w:tmpl w:val="6D90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C4"/>
    <w:rsid w:val="0001029F"/>
    <w:rsid w:val="00014EB5"/>
    <w:rsid w:val="000231FB"/>
    <w:rsid w:val="00023762"/>
    <w:rsid w:val="00024EA6"/>
    <w:rsid w:val="00026B16"/>
    <w:rsid w:val="00072F87"/>
    <w:rsid w:val="00075783"/>
    <w:rsid w:val="000A0A3B"/>
    <w:rsid w:val="000C2CD8"/>
    <w:rsid w:val="000C40E7"/>
    <w:rsid w:val="000C446E"/>
    <w:rsid w:val="000C63FD"/>
    <w:rsid w:val="000D1F6F"/>
    <w:rsid w:val="000D47AB"/>
    <w:rsid w:val="000E069E"/>
    <w:rsid w:val="000E7C5E"/>
    <w:rsid w:val="000F40DE"/>
    <w:rsid w:val="000F46BD"/>
    <w:rsid w:val="000F6CDA"/>
    <w:rsid w:val="001220E5"/>
    <w:rsid w:val="00127256"/>
    <w:rsid w:val="00135C4D"/>
    <w:rsid w:val="001427D2"/>
    <w:rsid w:val="00147920"/>
    <w:rsid w:val="00157A6B"/>
    <w:rsid w:val="001666CC"/>
    <w:rsid w:val="00187976"/>
    <w:rsid w:val="001B0D8E"/>
    <w:rsid w:val="001B29E3"/>
    <w:rsid w:val="001B4604"/>
    <w:rsid w:val="001B4C76"/>
    <w:rsid w:val="001C6A80"/>
    <w:rsid w:val="001E1D1F"/>
    <w:rsid w:val="00220BCE"/>
    <w:rsid w:val="002246D6"/>
    <w:rsid w:val="0022505C"/>
    <w:rsid w:val="00235283"/>
    <w:rsid w:val="00237D87"/>
    <w:rsid w:val="0025242C"/>
    <w:rsid w:val="002951A2"/>
    <w:rsid w:val="002A55C3"/>
    <w:rsid w:val="002B042D"/>
    <w:rsid w:val="002B1AAF"/>
    <w:rsid w:val="002E4A00"/>
    <w:rsid w:val="0033698D"/>
    <w:rsid w:val="00345E68"/>
    <w:rsid w:val="00357154"/>
    <w:rsid w:val="0037118F"/>
    <w:rsid w:val="00373307"/>
    <w:rsid w:val="0037745E"/>
    <w:rsid w:val="003B172C"/>
    <w:rsid w:val="003B6E47"/>
    <w:rsid w:val="003C08FB"/>
    <w:rsid w:val="003D7F82"/>
    <w:rsid w:val="004175CE"/>
    <w:rsid w:val="0042358A"/>
    <w:rsid w:val="004256F4"/>
    <w:rsid w:val="0042615E"/>
    <w:rsid w:val="00441A48"/>
    <w:rsid w:val="004760F8"/>
    <w:rsid w:val="00493AFC"/>
    <w:rsid w:val="004B7F94"/>
    <w:rsid w:val="004C48B6"/>
    <w:rsid w:val="0050211E"/>
    <w:rsid w:val="0050505A"/>
    <w:rsid w:val="00505F05"/>
    <w:rsid w:val="00547443"/>
    <w:rsid w:val="0055636C"/>
    <w:rsid w:val="00560C28"/>
    <w:rsid w:val="0057039A"/>
    <w:rsid w:val="00573155"/>
    <w:rsid w:val="00577935"/>
    <w:rsid w:val="00585752"/>
    <w:rsid w:val="005B784E"/>
    <w:rsid w:val="005F0DDF"/>
    <w:rsid w:val="00621192"/>
    <w:rsid w:val="00626481"/>
    <w:rsid w:val="00642303"/>
    <w:rsid w:val="00693A3C"/>
    <w:rsid w:val="006C0412"/>
    <w:rsid w:val="006D2425"/>
    <w:rsid w:val="006E7C1D"/>
    <w:rsid w:val="006F2345"/>
    <w:rsid w:val="00723904"/>
    <w:rsid w:val="00771ED4"/>
    <w:rsid w:val="00784780"/>
    <w:rsid w:val="007862C9"/>
    <w:rsid w:val="00796DD5"/>
    <w:rsid w:val="007A1FC0"/>
    <w:rsid w:val="007B4246"/>
    <w:rsid w:val="007B44CC"/>
    <w:rsid w:val="008015C3"/>
    <w:rsid w:val="00801A09"/>
    <w:rsid w:val="00820177"/>
    <w:rsid w:val="008363BE"/>
    <w:rsid w:val="008812F3"/>
    <w:rsid w:val="008B0A87"/>
    <w:rsid w:val="008B7C75"/>
    <w:rsid w:val="008D799B"/>
    <w:rsid w:val="008E17BD"/>
    <w:rsid w:val="009271DD"/>
    <w:rsid w:val="009277AA"/>
    <w:rsid w:val="009404E6"/>
    <w:rsid w:val="00964441"/>
    <w:rsid w:val="009657C4"/>
    <w:rsid w:val="00967338"/>
    <w:rsid w:val="00981EF6"/>
    <w:rsid w:val="009A2E0E"/>
    <w:rsid w:val="009A34C6"/>
    <w:rsid w:val="009A7B4F"/>
    <w:rsid w:val="009C08E1"/>
    <w:rsid w:val="009C2B43"/>
    <w:rsid w:val="009C2F75"/>
    <w:rsid w:val="009F6823"/>
    <w:rsid w:val="009F74F2"/>
    <w:rsid w:val="00A07FD5"/>
    <w:rsid w:val="00A113FD"/>
    <w:rsid w:val="00A12724"/>
    <w:rsid w:val="00A356C4"/>
    <w:rsid w:val="00A36246"/>
    <w:rsid w:val="00A36FD1"/>
    <w:rsid w:val="00A6001E"/>
    <w:rsid w:val="00A60E8C"/>
    <w:rsid w:val="00A62CEF"/>
    <w:rsid w:val="00AB0D35"/>
    <w:rsid w:val="00AB6C76"/>
    <w:rsid w:val="00AC3290"/>
    <w:rsid w:val="00AE0E27"/>
    <w:rsid w:val="00AF7336"/>
    <w:rsid w:val="00B0491C"/>
    <w:rsid w:val="00B4059A"/>
    <w:rsid w:val="00B40816"/>
    <w:rsid w:val="00B458FD"/>
    <w:rsid w:val="00B64490"/>
    <w:rsid w:val="00BA5661"/>
    <w:rsid w:val="00BA5B60"/>
    <w:rsid w:val="00BA7976"/>
    <w:rsid w:val="00BD76A5"/>
    <w:rsid w:val="00BF74D3"/>
    <w:rsid w:val="00C10D78"/>
    <w:rsid w:val="00C12E14"/>
    <w:rsid w:val="00C246E8"/>
    <w:rsid w:val="00C55C03"/>
    <w:rsid w:val="00C96DDF"/>
    <w:rsid w:val="00CA18D5"/>
    <w:rsid w:val="00CA25F6"/>
    <w:rsid w:val="00CB04E7"/>
    <w:rsid w:val="00CC06FD"/>
    <w:rsid w:val="00CC49FB"/>
    <w:rsid w:val="00CD17D8"/>
    <w:rsid w:val="00CF2D19"/>
    <w:rsid w:val="00CF537F"/>
    <w:rsid w:val="00CF568C"/>
    <w:rsid w:val="00D00DD3"/>
    <w:rsid w:val="00D1024E"/>
    <w:rsid w:val="00D144A9"/>
    <w:rsid w:val="00D2573E"/>
    <w:rsid w:val="00D406CD"/>
    <w:rsid w:val="00D52C94"/>
    <w:rsid w:val="00D62F29"/>
    <w:rsid w:val="00D86573"/>
    <w:rsid w:val="00D90A41"/>
    <w:rsid w:val="00D92182"/>
    <w:rsid w:val="00D9515D"/>
    <w:rsid w:val="00DB1581"/>
    <w:rsid w:val="00DB29E1"/>
    <w:rsid w:val="00DC5050"/>
    <w:rsid w:val="00DC57AD"/>
    <w:rsid w:val="00DF7803"/>
    <w:rsid w:val="00E033E3"/>
    <w:rsid w:val="00E153A9"/>
    <w:rsid w:val="00E405E1"/>
    <w:rsid w:val="00E505AC"/>
    <w:rsid w:val="00E57749"/>
    <w:rsid w:val="00E637CF"/>
    <w:rsid w:val="00E82401"/>
    <w:rsid w:val="00EA2F76"/>
    <w:rsid w:val="00EE4536"/>
    <w:rsid w:val="00EE5D42"/>
    <w:rsid w:val="00F220E7"/>
    <w:rsid w:val="00FC1E84"/>
    <w:rsid w:val="00FE2A14"/>
    <w:rsid w:val="00FE6377"/>
    <w:rsid w:val="00FE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26D79"/>
  <w15:docId w15:val="{865D1AF4-4971-4A25-A2D6-B69019B9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6CC"/>
    <w:rPr>
      <w:color w:val="0563C1" w:themeColor="hyperlink"/>
      <w:u w:val="single"/>
    </w:rPr>
  </w:style>
  <w:style w:type="paragraph" w:styleId="BalloonText">
    <w:name w:val="Balloon Text"/>
    <w:basedOn w:val="Normal"/>
    <w:link w:val="BalloonTextChar"/>
    <w:uiPriority w:val="99"/>
    <w:semiHidden/>
    <w:unhideWhenUsed/>
    <w:rsid w:val="00801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C3"/>
    <w:rPr>
      <w:rFonts w:ascii="Segoe UI" w:hAnsi="Segoe UI" w:cs="Segoe UI"/>
      <w:sz w:val="18"/>
      <w:szCs w:val="18"/>
    </w:rPr>
  </w:style>
  <w:style w:type="character" w:customStyle="1" w:styleId="UnresolvedMention1">
    <w:name w:val="Unresolved Mention1"/>
    <w:basedOn w:val="DefaultParagraphFont"/>
    <w:uiPriority w:val="99"/>
    <w:rsid w:val="00C10D78"/>
    <w:rPr>
      <w:color w:val="808080"/>
      <w:shd w:val="clear" w:color="auto" w:fill="E6E6E6"/>
    </w:rPr>
  </w:style>
  <w:style w:type="character" w:styleId="CommentReference">
    <w:name w:val="annotation reference"/>
    <w:basedOn w:val="DefaultParagraphFont"/>
    <w:uiPriority w:val="99"/>
    <w:semiHidden/>
    <w:unhideWhenUsed/>
    <w:rsid w:val="00D92182"/>
    <w:rPr>
      <w:sz w:val="16"/>
      <w:szCs w:val="16"/>
    </w:rPr>
  </w:style>
  <w:style w:type="paragraph" w:styleId="CommentText">
    <w:name w:val="annotation text"/>
    <w:basedOn w:val="Normal"/>
    <w:link w:val="CommentTextChar"/>
    <w:uiPriority w:val="99"/>
    <w:semiHidden/>
    <w:unhideWhenUsed/>
    <w:rsid w:val="00D92182"/>
    <w:rPr>
      <w:sz w:val="20"/>
      <w:szCs w:val="20"/>
    </w:rPr>
  </w:style>
  <w:style w:type="character" w:customStyle="1" w:styleId="CommentTextChar">
    <w:name w:val="Comment Text Char"/>
    <w:basedOn w:val="DefaultParagraphFont"/>
    <w:link w:val="CommentText"/>
    <w:uiPriority w:val="99"/>
    <w:semiHidden/>
    <w:rsid w:val="00D92182"/>
    <w:rPr>
      <w:sz w:val="20"/>
      <w:szCs w:val="20"/>
    </w:rPr>
  </w:style>
  <w:style w:type="paragraph" w:styleId="CommentSubject">
    <w:name w:val="annotation subject"/>
    <w:basedOn w:val="CommentText"/>
    <w:next w:val="CommentText"/>
    <w:link w:val="CommentSubjectChar"/>
    <w:uiPriority w:val="99"/>
    <w:semiHidden/>
    <w:unhideWhenUsed/>
    <w:rsid w:val="00D92182"/>
    <w:rPr>
      <w:b/>
      <w:bCs/>
    </w:rPr>
  </w:style>
  <w:style w:type="character" w:customStyle="1" w:styleId="CommentSubjectChar">
    <w:name w:val="Comment Subject Char"/>
    <w:basedOn w:val="CommentTextChar"/>
    <w:link w:val="CommentSubject"/>
    <w:uiPriority w:val="99"/>
    <w:semiHidden/>
    <w:rsid w:val="00D92182"/>
    <w:rPr>
      <w:b/>
      <w:bCs/>
      <w:sz w:val="20"/>
      <w:szCs w:val="20"/>
    </w:rPr>
  </w:style>
  <w:style w:type="character" w:customStyle="1" w:styleId="UnresolvedMention2">
    <w:name w:val="Unresolved Mention2"/>
    <w:basedOn w:val="DefaultParagraphFont"/>
    <w:uiPriority w:val="99"/>
    <w:rsid w:val="004C48B6"/>
    <w:rPr>
      <w:color w:val="808080"/>
      <w:shd w:val="clear" w:color="auto" w:fill="E6E6E6"/>
    </w:rPr>
  </w:style>
  <w:style w:type="paragraph" w:styleId="PlainText">
    <w:name w:val="Plain Text"/>
    <w:basedOn w:val="Normal"/>
    <w:link w:val="PlainTextChar"/>
    <w:uiPriority w:val="99"/>
    <w:semiHidden/>
    <w:unhideWhenUsed/>
    <w:rsid w:val="000E7C5E"/>
    <w:rPr>
      <w:rFonts w:ascii="Calibri" w:hAnsi="Calibri"/>
      <w:sz w:val="22"/>
      <w:szCs w:val="21"/>
    </w:rPr>
  </w:style>
  <w:style w:type="character" w:customStyle="1" w:styleId="PlainTextChar">
    <w:name w:val="Plain Text Char"/>
    <w:basedOn w:val="DefaultParagraphFont"/>
    <w:link w:val="PlainText"/>
    <w:uiPriority w:val="99"/>
    <w:semiHidden/>
    <w:rsid w:val="000E7C5E"/>
    <w:rPr>
      <w:rFonts w:ascii="Calibri" w:hAnsi="Calibri"/>
      <w:sz w:val="22"/>
      <w:szCs w:val="21"/>
    </w:rPr>
  </w:style>
  <w:style w:type="character" w:styleId="Emphasis">
    <w:name w:val="Emphasis"/>
    <w:uiPriority w:val="20"/>
    <w:qFormat/>
    <w:rsid w:val="0050505A"/>
    <w:rPr>
      <w:i/>
      <w:iCs/>
    </w:rPr>
  </w:style>
  <w:style w:type="character" w:styleId="Strong">
    <w:name w:val="Strong"/>
    <w:uiPriority w:val="22"/>
    <w:qFormat/>
    <w:rsid w:val="0050505A"/>
    <w:rPr>
      <w:b/>
      <w:bCs/>
    </w:rPr>
  </w:style>
  <w:style w:type="paragraph" w:styleId="NoSpacing">
    <w:name w:val="No Spacing"/>
    <w:uiPriority w:val="1"/>
    <w:qFormat/>
    <w:rsid w:val="0050505A"/>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A60E8C"/>
    <w:rPr>
      <w:color w:val="954F72" w:themeColor="followedHyperlink"/>
      <w:u w:val="single"/>
    </w:rPr>
  </w:style>
  <w:style w:type="paragraph" w:styleId="ListParagraph">
    <w:name w:val="List Paragraph"/>
    <w:basedOn w:val="Normal"/>
    <w:uiPriority w:val="34"/>
    <w:qFormat/>
    <w:rsid w:val="009404E6"/>
    <w:pPr>
      <w:ind w:left="720"/>
      <w:contextualSpacing/>
    </w:pPr>
    <w:rPr>
      <w:rFonts w:eastAsiaTheme="minorEastAsia"/>
    </w:rPr>
  </w:style>
  <w:style w:type="paragraph" w:styleId="NormalWeb">
    <w:name w:val="Normal (Web)"/>
    <w:basedOn w:val="Normal"/>
    <w:uiPriority w:val="99"/>
    <w:semiHidden/>
    <w:unhideWhenUsed/>
    <w:rsid w:val="007A1FC0"/>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rsid w:val="0037745E"/>
    <w:rPr>
      <w:color w:val="605E5C"/>
      <w:shd w:val="clear" w:color="auto" w:fill="E1DFDD"/>
    </w:rPr>
  </w:style>
  <w:style w:type="character" w:styleId="UnresolvedMention">
    <w:name w:val="Unresolved Mention"/>
    <w:basedOn w:val="DefaultParagraphFont"/>
    <w:uiPriority w:val="99"/>
    <w:semiHidden/>
    <w:unhideWhenUsed/>
    <w:rsid w:val="00CD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7289">
      <w:bodyDiv w:val="1"/>
      <w:marLeft w:val="0"/>
      <w:marRight w:val="0"/>
      <w:marTop w:val="0"/>
      <w:marBottom w:val="0"/>
      <w:divBdr>
        <w:top w:val="none" w:sz="0" w:space="0" w:color="auto"/>
        <w:left w:val="none" w:sz="0" w:space="0" w:color="auto"/>
        <w:bottom w:val="none" w:sz="0" w:space="0" w:color="auto"/>
        <w:right w:val="none" w:sz="0" w:space="0" w:color="auto"/>
      </w:divBdr>
    </w:div>
    <w:div w:id="1672029759">
      <w:bodyDiv w:val="1"/>
      <w:marLeft w:val="0"/>
      <w:marRight w:val="0"/>
      <w:marTop w:val="0"/>
      <w:marBottom w:val="0"/>
      <w:divBdr>
        <w:top w:val="none" w:sz="0" w:space="0" w:color="auto"/>
        <w:left w:val="none" w:sz="0" w:space="0" w:color="auto"/>
        <w:bottom w:val="none" w:sz="0" w:space="0" w:color="auto"/>
        <w:right w:val="none" w:sz="0" w:space="0" w:color="auto"/>
      </w:divBdr>
    </w:div>
    <w:div w:id="1803501725">
      <w:bodyDiv w:val="1"/>
      <w:marLeft w:val="0"/>
      <w:marRight w:val="0"/>
      <w:marTop w:val="0"/>
      <w:marBottom w:val="0"/>
      <w:divBdr>
        <w:top w:val="none" w:sz="0" w:space="0" w:color="auto"/>
        <w:left w:val="none" w:sz="0" w:space="0" w:color="auto"/>
        <w:bottom w:val="none" w:sz="0" w:space="0" w:color="auto"/>
        <w:right w:val="none" w:sz="0" w:space="0" w:color="auto"/>
      </w:divBdr>
    </w:div>
    <w:div w:id="1881092458">
      <w:bodyDiv w:val="1"/>
      <w:marLeft w:val="0"/>
      <w:marRight w:val="0"/>
      <w:marTop w:val="0"/>
      <w:marBottom w:val="0"/>
      <w:divBdr>
        <w:top w:val="none" w:sz="0" w:space="0" w:color="auto"/>
        <w:left w:val="none" w:sz="0" w:space="0" w:color="auto"/>
        <w:bottom w:val="none" w:sz="0" w:space="0" w:color="auto"/>
        <w:right w:val="none" w:sz="0" w:space="0" w:color="auto"/>
      </w:divBdr>
    </w:div>
    <w:div w:id="188641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talliance.org/board-of-directors/industry-leader-2/" TargetMode="External"/><Relationship Id="rId13" Type="http://schemas.openxmlformats.org/officeDocument/2006/relationships/hyperlink" Target="mailto:vicki@publicsafety.network" TargetMode="External"/><Relationship Id="rId3" Type="http://schemas.openxmlformats.org/officeDocument/2006/relationships/styles" Target="styles.xml"/><Relationship Id="rId7" Type="http://schemas.openxmlformats.org/officeDocument/2006/relationships/hyperlink" Target="http://www.axon.com" TargetMode="External"/><Relationship Id="rId12" Type="http://schemas.openxmlformats.org/officeDocument/2006/relationships/hyperlink" Target="http://www.ax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xon.com/company/new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talliance.org" TargetMode="External"/><Relationship Id="rId4" Type="http://schemas.openxmlformats.org/officeDocument/2006/relationships/settings" Target="settings.xml"/><Relationship Id="rId9" Type="http://schemas.openxmlformats.org/officeDocument/2006/relationships/hyperlink" Target="https://www.pstalliance.org/how-to-jo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ADF5-F21E-40BD-BBAD-411D6107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Kennedy</dc:creator>
  <cp:keywords/>
  <dc:description/>
  <cp:lastModifiedBy>Victoria Lee</cp:lastModifiedBy>
  <cp:revision>3</cp:revision>
  <dcterms:created xsi:type="dcterms:W3CDTF">2018-10-03T16:14:00Z</dcterms:created>
  <dcterms:modified xsi:type="dcterms:W3CDTF">2018-10-03T16:19:00Z</dcterms:modified>
</cp:coreProperties>
</file>