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7251F6E" w14:textId="316E144F" w:rsidR="00FD7CD8" w:rsidRPr="00025E5F" w:rsidRDefault="00FD7CD8" w:rsidP="00303AC4">
      <w:pPr>
        <w:pStyle w:val="P"/>
        <w:spacing w:after="0"/>
        <w:jc w:val="both"/>
        <w:rPr>
          <w:rFonts w:asciiTheme="majorHAnsi" w:hAnsiTheme="majorHAnsi"/>
        </w:rPr>
      </w:pPr>
      <w:r w:rsidRPr="00025E5F">
        <w:rPr>
          <w:rFonts w:asciiTheme="majorHAnsi" w:hAnsiTheme="majorHAnsi"/>
          <w:b/>
          <w:i/>
          <w:caps/>
          <w:u w:val="single"/>
        </w:rPr>
        <w:t>For Immediate Release:</w:t>
      </w:r>
      <w:r w:rsidRPr="00025E5F">
        <w:rPr>
          <w:rFonts w:asciiTheme="majorHAnsi" w:hAnsiTheme="majorHAnsi"/>
        </w:rPr>
        <w:t xml:space="preserve">  </w:t>
      </w:r>
      <w:r w:rsidR="008C4738">
        <w:rPr>
          <w:rFonts w:asciiTheme="majorHAnsi" w:hAnsiTheme="majorHAnsi"/>
        </w:rPr>
        <w:t xml:space="preserve">February </w:t>
      </w:r>
      <w:r w:rsidR="00436AF2">
        <w:rPr>
          <w:rFonts w:asciiTheme="majorHAnsi" w:hAnsiTheme="majorHAnsi"/>
        </w:rPr>
        <w:t>11</w:t>
      </w:r>
      <w:bookmarkStart w:id="0" w:name="_GoBack"/>
      <w:bookmarkEnd w:id="0"/>
      <w:r w:rsidR="008C4738">
        <w:rPr>
          <w:rFonts w:asciiTheme="majorHAnsi" w:hAnsiTheme="majorHAnsi"/>
        </w:rPr>
        <w:t>, 2019</w:t>
      </w:r>
    </w:p>
    <w:p w14:paraId="7E300A90" w14:textId="4FFB7BCB" w:rsidR="00FD7CD8" w:rsidRPr="00B240B4" w:rsidRDefault="00FD7CD8" w:rsidP="00303AC4">
      <w:pPr>
        <w:jc w:val="both"/>
        <w:rPr>
          <w:rStyle w:val="Hyperlink"/>
          <w:rFonts w:asciiTheme="majorHAnsi" w:hAnsiTheme="majorHAnsi"/>
        </w:rPr>
      </w:pPr>
      <w:r w:rsidRPr="00B240B4">
        <w:rPr>
          <w:rFonts w:asciiTheme="majorHAnsi" w:hAnsiTheme="majorHAnsi"/>
        </w:rPr>
        <w:t xml:space="preserve">Contact: James M. Vergis | 202.230.5439 | </w:t>
      </w:r>
      <w:hyperlink r:id="rId8" w:history="1">
        <w:r w:rsidRPr="00B240B4">
          <w:rPr>
            <w:rStyle w:val="Hyperlink"/>
            <w:rFonts w:asciiTheme="majorHAnsi" w:hAnsiTheme="majorHAnsi"/>
          </w:rPr>
          <w:t>James.Vergis@dbr.com</w:t>
        </w:r>
      </w:hyperlink>
    </w:p>
    <w:p w14:paraId="14123C10" w14:textId="09E689BB" w:rsidR="009C0488" w:rsidRPr="00805205" w:rsidRDefault="002E7445" w:rsidP="00303AC4">
      <w:pPr>
        <w:jc w:val="both"/>
        <w:rPr>
          <w:b/>
        </w:rPr>
      </w:pPr>
      <w:bookmarkStart w:id="1" w:name="OLE_LINK1"/>
      <w:r>
        <w:rPr>
          <w:b/>
        </w:rPr>
        <w:t>A major milestone in digital transformation for the pharmaceutical industry with the r</w:t>
      </w:r>
      <w:r w:rsidR="004E0422" w:rsidRPr="00805205">
        <w:rPr>
          <w:b/>
        </w:rPr>
        <w:t xml:space="preserve">elease </w:t>
      </w:r>
      <w:r>
        <w:rPr>
          <w:b/>
        </w:rPr>
        <w:t>of Allotrope</w:t>
      </w:r>
      <w:r w:rsidR="008207D5">
        <w:rPr>
          <w:b/>
        </w:rPr>
        <w:t>™</w:t>
      </w:r>
      <w:r>
        <w:rPr>
          <w:b/>
        </w:rPr>
        <w:t xml:space="preserve"> Data Model version 1.</w:t>
      </w:r>
    </w:p>
    <w:p w14:paraId="1916E470" w14:textId="7980D650" w:rsidR="009C0449" w:rsidRPr="00805205" w:rsidRDefault="00FD7CD8" w:rsidP="009C0449">
      <w:pPr>
        <w:jc w:val="both"/>
      </w:pPr>
      <w:r w:rsidRPr="00805205">
        <w:rPr>
          <w:rFonts w:asciiTheme="majorHAnsi" w:hAnsiTheme="majorHAnsi"/>
          <w:b/>
        </w:rPr>
        <w:t>Washington, DC –</w:t>
      </w:r>
      <w:r w:rsidR="00BA72D9" w:rsidRPr="00805205">
        <w:t xml:space="preserve">Allotrope Foundation </w:t>
      </w:r>
      <w:r w:rsidR="00DD2B34">
        <w:t xml:space="preserve">announces the </w:t>
      </w:r>
      <w:r w:rsidR="00BA72D9" w:rsidRPr="00805205">
        <w:t xml:space="preserve">release the first version of </w:t>
      </w:r>
      <w:r w:rsidR="00DD2B34">
        <w:t>an</w:t>
      </w:r>
      <w:r w:rsidR="00DD2B34" w:rsidRPr="00805205">
        <w:t xml:space="preserve"> </w:t>
      </w:r>
      <w:r w:rsidR="00BA72D9" w:rsidRPr="00805205">
        <w:t>Allotrope</w:t>
      </w:r>
      <w:r w:rsidR="008207D5">
        <w:t>™</w:t>
      </w:r>
      <w:r w:rsidR="00BA72D9" w:rsidRPr="00805205">
        <w:t xml:space="preserve"> </w:t>
      </w:r>
      <w:r w:rsidR="00422F7E">
        <w:t>Data Model</w:t>
      </w:r>
      <w:r w:rsidR="009B4348" w:rsidRPr="00805205">
        <w:t xml:space="preserve"> </w:t>
      </w:r>
      <w:r w:rsidR="00422F7E">
        <w:t>(ADM</w:t>
      </w:r>
      <w:r w:rsidR="00822776" w:rsidRPr="00805205">
        <w:t>)</w:t>
      </w:r>
      <w:r w:rsidR="00DD2B34">
        <w:t>, completing the phased release of the Allotrope</w:t>
      </w:r>
      <w:r w:rsidR="008207D5">
        <w:t>™</w:t>
      </w:r>
      <w:r w:rsidR="00DD2B34">
        <w:t xml:space="preserve"> Framework for standardizing scientific data and its context</w:t>
      </w:r>
      <w:r w:rsidR="00422F7E">
        <w:t>.  The release of this significant new capability</w:t>
      </w:r>
      <w:r w:rsidR="00291883" w:rsidRPr="00805205">
        <w:t xml:space="preserve"> </w:t>
      </w:r>
      <w:r w:rsidR="00DD2B34">
        <w:t>combines with the previously</w:t>
      </w:r>
      <w:r w:rsidR="00422F7E">
        <w:t xml:space="preserve"> released </w:t>
      </w:r>
      <w:r w:rsidR="00422F7E" w:rsidRPr="00422F7E">
        <w:t>Allotrope</w:t>
      </w:r>
      <w:r w:rsidR="008207D5">
        <w:t>™</w:t>
      </w:r>
      <w:r w:rsidR="00422F7E" w:rsidRPr="00422F7E">
        <w:t xml:space="preserve"> Data Format (ADF) and </w:t>
      </w:r>
      <w:r w:rsidR="008207D5">
        <w:t>application programming interfaces (</w:t>
      </w:r>
      <w:r w:rsidR="00422F7E" w:rsidRPr="00422F7E">
        <w:t>APIs</w:t>
      </w:r>
      <w:r w:rsidR="008207D5">
        <w:t>)</w:t>
      </w:r>
      <w:r w:rsidR="00F63968">
        <w:t>,</w:t>
      </w:r>
      <w:r w:rsidR="00422F7E" w:rsidRPr="00422F7E">
        <w:t xml:space="preserve"> </w:t>
      </w:r>
      <w:r w:rsidR="00422F7E">
        <w:t>and the Allotrope Foundation</w:t>
      </w:r>
      <w:r w:rsidR="008207D5" w:rsidRPr="008207D5">
        <w:rPr>
          <w:vertAlign w:val="superscript"/>
        </w:rPr>
        <w:t>©</w:t>
      </w:r>
      <w:r w:rsidR="00422F7E">
        <w:t xml:space="preserve"> Ontologies (AFO)</w:t>
      </w:r>
      <w:r w:rsidR="00DD2B34">
        <w:t xml:space="preserve"> to comprise the first </w:t>
      </w:r>
      <w:r w:rsidR="00DD2B34" w:rsidRPr="00805205">
        <w:t xml:space="preserve">framework </w:t>
      </w:r>
      <w:r w:rsidR="00DD2B34">
        <w:t>to produce standardized and semantically aware scientific data from the point of creation</w:t>
      </w:r>
      <w:r w:rsidR="00B240B4">
        <w:t>.</w:t>
      </w:r>
      <w:r w:rsidR="00422F7E">
        <w:t xml:space="preserve"> </w:t>
      </w:r>
      <w:r w:rsidR="00B240B4">
        <w:t>This</w:t>
      </w:r>
      <w:r w:rsidR="00422F7E">
        <w:t xml:space="preserve"> is a major milestone </w:t>
      </w:r>
      <w:r w:rsidR="00303AC4">
        <w:t xml:space="preserve">towards realizing Allotrope Foundation’s mission </w:t>
      </w:r>
      <w:r w:rsidR="00422F7E">
        <w:t xml:space="preserve">to revolutionize </w:t>
      </w:r>
      <w:r w:rsidR="004B7BA7" w:rsidRPr="00805205">
        <w:t xml:space="preserve">the way </w:t>
      </w:r>
      <w:r w:rsidR="00F63968">
        <w:t>the industry</w:t>
      </w:r>
      <w:r w:rsidR="00F63968" w:rsidRPr="00805205">
        <w:t xml:space="preserve"> </w:t>
      </w:r>
      <w:r w:rsidR="004B7BA7" w:rsidRPr="00805205">
        <w:t>acquire</w:t>
      </w:r>
      <w:r w:rsidR="00F63968">
        <w:t>s</w:t>
      </w:r>
      <w:r w:rsidR="004B7BA7" w:rsidRPr="00805205">
        <w:t>, share</w:t>
      </w:r>
      <w:r w:rsidR="00F63968">
        <w:t>s</w:t>
      </w:r>
      <w:r w:rsidR="004B7BA7" w:rsidRPr="00805205">
        <w:t xml:space="preserve"> and gain insights from scientific data</w:t>
      </w:r>
      <w:r w:rsidR="00F63968">
        <w:t xml:space="preserve"> </w:t>
      </w:r>
      <w:r w:rsidR="00140F0D">
        <w:t>in</w:t>
      </w:r>
      <w:r w:rsidR="00F63968">
        <w:t xml:space="preserve"> a vendor and platform independent data format and common vocabulary and language</w:t>
      </w:r>
      <w:r w:rsidR="00140F0D">
        <w:t xml:space="preserve"> that can capture the complete who, what, where, how and why of an experiment</w:t>
      </w:r>
      <w:r w:rsidR="001B13B2">
        <w:t xml:space="preserve"> </w:t>
      </w:r>
      <w:r w:rsidR="001B13B2" w:rsidRPr="00AB072A">
        <w:t>and establish the basis for true exploration of scientific data</w:t>
      </w:r>
      <w:r w:rsidR="00DD2B34">
        <w:t>.</w:t>
      </w:r>
      <w:r w:rsidR="004B7BA7" w:rsidRPr="00805205">
        <w:t xml:space="preserve"> </w:t>
      </w:r>
      <w:r w:rsidR="007B3668">
        <w:t xml:space="preserve"> </w:t>
      </w:r>
      <w:r w:rsidR="00E23F17">
        <w:t xml:space="preserve">To support </w:t>
      </w:r>
      <w:r w:rsidR="00F63968">
        <w:t xml:space="preserve">the </w:t>
      </w:r>
      <w:r w:rsidR="00E23F17">
        <w:t>commercial release</w:t>
      </w:r>
      <w:r w:rsidR="00DD2B34" w:rsidRPr="00DD2B34">
        <w:t xml:space="preserve"> </w:t>
      </w:r>
      <w:r w:rsidR="00DD2B34">
        <w:t>of the ADM,</w:t>
      </w:r>
      <w:r w:rsidR="00E23F17">
        <w:t xml:space="preserve"> </w:t>
      </w:r>
      <w:r w:rsidR="007B3668">
        <w:t>Allotrope Foundation also released an updated version of the AFO</w:t>
      </w:r>
      <w:r w:rsidR="00E23F17">
        <w:t xml:space="preserve"> </w:t>
      </w:r>
      <w:r w:rsidR="00303AC4">
        <w:t xml:space="preserve">product in Dec 2018 </w:t>
      </w:r>
      <w:r w:rsidR="00E23F17">
        <w:t xml:space="preserve">which </w:t>
      </w:r>
      <w:r w:rsidR="00A976E8">
        <w:t>features</w:t>
      </w:r>
      <w:r w:rsidR="00E23F17">
        <w:t xml:space="preserve"> additional content </w:t>
      </w:r>
      <w:r w:rsidR="00A976E8">
        <w:t>required to</w:t>
      </w:r>
      <w:r w:rsidR="00E23F17">
        <w:t xml:space="preserve"> support a vendor-neutral </w:t>
      </w:r>
      <w:r w:rsidR="00A976E8">
        <w:t xml:space="preserve">RDF </w:t>
      </w:r>
      <w:r w:rsidR="00E23F17">
        <w:t>graph data model for HPLC-UV</w:t>
      </w:r>
      <w:r w:rsidR="009C0449">
        <w:t xml:space="preserve">.  Vincent Antonucci, Business Product Owner of the </w:t>
      </w:r>
      <w:r w:rsidR="00C60523">
        <w:t>ADM Product</w:t>
      </w:r>
      <w:r w:rsidR="009C0449">
        <w:t xml:space="preserve"> and Vice-Chair, Allotrope Board of Directors observes “</w:t>
      </w:r>
      <w:r w:rsidR="005E52F2">
        <w:t xml:space="preserve">Completion of the </w:t>
      </w:r>
      <w:r w:rsidR="00C60523">
        <w:t xml:space="preserve">final </w:t>
      </w:r>
      <w:r w:rsidR="005E52F2">
        <w:t xml:space="preserve">framework product is a huge </w:t>
      </w:r>
      <w:r w:rsidR="00C60523">
        <w:t>milestone.   It positions the</w:t>
      </w:r>
      <w:r w:rsidR="002A2E81">
        <w:t xml:space="preserve"> Allotrope community </w:t>
      </w:r>
      <w:r w:rsidR="00C60523">
        <w:t xml:space="preserve">to begin </w:t>
      </w:r>
      <w:r w:rsidR="002A2E81">
        <w:t>shift</w:t>
      </w:r>
      <w:r w:rsidR="00C60523">
        <w:t>ing</w:t>
      </w:r>
      <w:r w:rsidR="002A2E81">
        <w:t xml:space="preserve"> </w:t>
      </w:r>
      <w:r w:rsidR="00C60523">
        <w:t xml:space="preserve">our </w:t>
      </w:r>
      <w:r w:rsidR="002A2E81">
        <w:t>focus</w:t>
      </w:r>
      <w:r w:rsidR="00C60523">
        <w:t xml:space="preserve"> towards</w:t>
      </w:r>
      <w:r w:rsidR="002A2E81">
        <w:t xml:space="preserve"> </w:t>
      </w:r>
      <w:r w:rsidR="00C60523">
        <w:t xml:space="preserve">application of the framework to drive </w:t>
      </w:r>
      <w:r w:rsidR="001B13B2" w:rsidRPr="00AB072A">
        <w:t>real world</w:t>
      </w:r>
      <w:r w:rsidR="001B13B2">
        <w:t xml:space="preserve"> </w:t>
      </w:r>
      <w:r w:rsidR="00DD2B34">
        <w:t xml:space="preserve">outcomes through adoption of </w:t>
      </w:r>
      <w:r w:rsidR="001B13B2" w:rsidRPr="00AB072A">
        <w:t>Allotrope-</w:t>
      </w:r>
      <w:r w:rsidR="00DD2B34" w:rsidRPr="00AB072A">
        <w:t>enabled</w:t>
      </w:r>
      <w:r w:rsidR="00DD2B34">
        <w:t xml:space="preserve"> solutions</w:t>
      </w:r>
      <w:r w:rsidR="00C60523">
        <w:t>.”</w:t>
      </w:r>
    </w:p>
    <w:p w14:paraId="66F45052" w14:textId="43282790" w:rsidR="00AB072A" w:rsidRPr="00192DEA" w:rsidRDefault="009C0449" w:rsidP="00CB5E33">
      <w:pPr>
        <w:spacing w:before="240" w:after="240"/>
        <w:jc w:val="both"/>
      </w:pPr>
      <w:r>
        <w:t>Wolfgang Colsman, O</w:t>
      </w:r>
      <w:r w:rsidR="008207D5">
        <w:t>STHUS</w:t>
      </w:r>
      <w:r>
        <w:t>’ Chief Innovation Officer noted</w:t>
      </w:r>
      <w:r w:rsidRPr="00192DEA">
        <w:t xml:space="preserve">:  </w:t>
      </w:r>
      <w:r w:rsidR="00AB072A" w:rsidRPr="00192DEA">
        <w:t>“With the delivery of the Allotrope</w:t>
      </w:r>
      <w:r w:rsidR="005E7C25">
        <w:t>™</w:t>
      </w:r>
      <w:r w:rsidR="00AB072A" w:rsidRPr="00192DEA">
        <w:t xml:space="preserve"> Data Models we have completed the first version of the Allotrope</w:t>
      </w:r>
      <w:r w:rsidR="005E7C25">
        <w:t>™</w:t>
      </w:r>
      <w:r w:rsidR="00AB072A" w:rsidRPr="00192DEA">
        <w:t xml:space="preserve"> Framework. It is exciting to see the uptake of this new enabling technology, demonstrated by first vendor products being generally available only one month after the release. OSTHUS is looking forward to continue working with our vendor partners </w:t>
      </w:r>
      <w:proofErr w:type="gramStart"/>
      <w:r w:rsidR="00AB072A" w:rsidRPr="00192DEA">
        <w:t>and</w:t>
      </w:r>
      <w:proofErr w:type="gramEnd"/>
      <w:r w:rsidR="00AB072A" w:rsidRPr="00192DEA">
        <w:t xml:space="preserve"> customers to drive adoption and accelerate the digital transformation.”</w:t>
      </w:r>
    </w:p>
    <w:p w14:paraId="1A3763FB" w14:textId="329454D8" w:rsidR="00D07FA2" w:rsidRPr="008C4738" w:rsidRDefault="00C60523" w:rsidP="00D07FA2">
      <w:pPr>
        <w:spacing w:before="240" w:after="240"/>
        <w:jc w:val="both"/>
      </w:pPr>
      <w:r w:rsidRPr="00594EBA">
        <w:t>To learn more about the Allotrope</w:t>
      </w:r>
      <w:r w:rsidR="005E7C25">
        <w:t>™</w:t>
      </w:r>
      <w:r w:rsidRPr="00594EBA">
        <w:t xml:space="preserve"> Framework </w:t>
      </w:r>
      <w:r w:rsidR="0083283A">
        <w:t>and its application,</w:t>
      </w:r>
      <w:r w:rsidR="0083283A" w:rsidRPr="00594EBA">
        <w:t xml:space="preserve"> </w:t>
      </w:r>
      <w:r w:rsidRPr="00594EBA">
        <w:t xml:space="preserve">please plan to attend our next public workshop hosted by </w:t>
      </w:r>
      <w:proofErr w:type="spellStart"/>
      <w:r>
        <w:t>Biovia</w:t>
      </w:r>
      <w:proofErr w:type="spellEnd"/>
      <w:r w:rsidRPr="00594EBA">
        <w:t xml:space="preserve"> in </w:t>
      </w:r>
      <w:proofErr w:type="spellStart"/>
      <w:r>
        <w:t>Velizy</w:t>
      </w:r>
      <w:proofErr w:type="spellEnd"/>
      <w:r w:rsidRPr="00594EBA">
        <w:t xml:space="preserve">, </w:t>
      </w:r>
      <w:r>
        <w:t>France</w:t>
      </w:r>
      <w:r w:rsidRPr="00594EBA">
        <w:t xml:space="preserve"> April </w:t>
      </w:r>
      <w:r>
        <w:t xml:space="preserve">9, 2019.  </w:t>
      </w:r>
      <w:r w:rsidRPr="00805205">
        <w:t xml:space="preserve">For more information visit </w:t>
      </w:r>
      <w:hyperlink r:id="rId9" w:history="1">
        <w:r w:rsidRPr="00805205">
          <w:rPr>
            <w:rStyle w:val="Hyperlink"/>
          </w:rPr>
          <w:t>www.allotrope.org</w:t>
        </w:r>
      </w:hyperlink>
      <w:r w:rsidRPr="00805205">
        <w:t xml:space="preserve">.  </w:t>
      </w:r>
    </w:p>
    <w:p w14:paraId="5BB52809" w14:textId="255C1615" w:rsidR="004E4495" w:rsidRDefault="00303AC4" w:rsidP="008C4738">
      <w:pPr>
        <w:spacing w:before="240" w:after="0"/>
        <w:jc w:val="both"/>
      </w:pPr>
      <w:r w:rsidRPr="00303AC4">
        <w:rPr>
          <w:i/>
        </w:rPr>
        <w:t xml:space="preserve">More </w:t>
      </w:r>
      <w:r w:rsidR="00AB072A">
        <w:rPr>
          <w:i/>
        </w:rPr>
        <w:t>a</w:t>
      </w:r>
      <w:r w:rsidRPr="00303AC4">
        <w:rPr>
          <w:i/>
        </w:rPr>
        <w:t>bout ADM</w:t>
      </w:r>
    </w:p>
    <w:p w14:paraId="41AF5828" w14:textId="39754F1D" w:rsidR="00492A63" w:rsidRDefault="007B3668" w:rsidP="00303AC4">
      <w:pPr>
        <w:jc w:val="both"/>
      </w:pPr>
      <w:r w:rsidRPr="007B3668">
        <w:t>Allotrope</w:t>
      </w:r>
      <w:r w:rsidR="008207D5">
        <w:t>™</w:t>
      </w:r>
      <w:r w:rsidRPr="007B3668">
        <w:t xml:space="preserve"> Data Models (ADM), provide</w:t>
      </w:r>
      <w:r w:rsidR="00D42262">
        <w:t>s the third foundation</w:t>
      </w:r>
      <w:r w:rsidR="00643616">
        <w:t>al</w:t>
      </w:r>
      <w:r w:rsidR="00D42262">
        <w:t xml:space="preserve"> piece of the Framework:</w:t>
      </w:r>
      <w:r w:rsidRPr="007B3668">
        <w:t xml:space="preserve"> a mechanism to define data structures (schemas, templates) that describe how to use the ontologies for a given purpose in a standardized (i.e.</w:t>
      </w:r>
      <w:r w:rsidR="00CB5E33">
        <w:t>,</w:t>
      </w:r>
      <w:r w:rsidRPr="007B3668">
        <w:t xml:space="preserve"> reproducible, predictable, verifiable) way.</w:t>
      </w:r>
      <w:r w:rsidR="00D42262">
        <w:t xml:space="preserve">  These data models provide software developers the template for creating and reading data from an </w:t>
      </w:r>
      <w:r w:rsidR="00D07FA2">
        <w:t xml:space="preserve">Allotrope™ Data Format (ADF) </w:t>
      </w:r>
      <w:r w:rsidR="00D42262">
        <w:t>file, in a vendor and instrument neutral structure, developed through collaboration across the</w:t>
      </w:r>
      <w:r w:rsidR="00D42262" w:rsidRPr="00D42262">
        <w:t xml:space="preserve"> community of analytical </w:t>
      </w:r>
      <w:r w:rsidR="00D42262">
        <w:t>scientists that are experts</w:t>
      </w:r>
      <w:r w:rsidR="00D42262" w:rsidRPr="00D42262">
        <w:t xml:space="preserve"> in how instruments and data are used</w:t>
      </w:r>
      <w:r w:rsidR="00B240B4">
        <w:t xml:space="preserve">. </w:t>
      </w:r>
      <w:r w:rsidR="00D42262" w:rsidRPr="00D42262">
        <w:t xml:space="preserve"> </w:t>
      </w:r>
      <w:r w:rsidR="00B240B4">
        <w:t xml:space="preserve">The development team included </w:t>
      </w:r>
      <w:r w:rsidR="00D42262" w:rsidRPr="00D42262">
        <w:t xml:space="preserve">technical </w:t>
      </w:r>
      <w:r w:rsidR="00492A63">
        <w:t xml:space="preserve">and scientific </w:t>
      </w:r>
      <w:r w:rsidR="00D42262" w:rsidRPr="00D42262">
        <w:t>experts</w:t>
      </w:r>
      <w:r w:rsidR="00D42262">
        <w:t xml:space="preserve"> from</w:t>
      </w:r>
      <w:r w:rsidR="00D42262" w:rsidRPr="00D42262">
        <w:t xml:space="preserve"> </w:t>
      </w:r>
      <w:r w:rsidR="00492A63">
        <w:t xml:space="preserve">Allotrope member companies, </w:t>
      </w:r>
      <w:r w:rsidR="00D42262" w:rsidRPr="00D42262">
        <w:t>instrument manufacturers and software companies</w:t>
      </w:r>
      <w:r w:rsidR="00492A63">
        <w:t xml:space="preserve"> participating in the Allotrope</w:t>
      </w:r>
      <w:r w:rsidR="00972158">
        <w:t>™</w:t>
      </w:r>
      <w:r w:rsidR="007324E8">
        <w:t xml:space="preserve"> Partner Network</w:t>
      </w:r>
      <w:r w:rsidR="00D42262">
        <w:t>, and semantic</w:t>
      </w:r>
      <w:r w:rsidR="00643616">
        <w:t xml:space="preserve"> and data modelling</w:t>
      </w:r>
      <w:r w:rsidR="00D42262">
        <w:t xml:space="preserve"> experts at </w:t>
      </w:r>
      <w:r w:rsidR="00643616">
        <w:t>O</w:t>
      </w:r>
      <w:r w:rsidR="00972158">
        <w:t>STHUS</w:t>
      </w:r>
      <w:r w:rsidR="00643616">
        <w:t>, the Allotrope</w:t>
      </w:r>
      <w:r w:rsidR="00972158">
        <w:t>™</w:t>
      </w:r>
      <w:r w:rsidR="00643616">
        <w:t xml:space="preserve"> Framework Architect.  </w:t>
      </w:r>
      <w:r w:rsidR="005E52F2">
        <w:t xml:space="preserve">The ADM product has a modular design that leverages a growing library of generalized data modeling patterns which can be readily reused </w:t>
      </w:r>
      <w:r w:rsidR="005E52F2">
        <w:lastRenderedPageBreak/>
        <w:t xml:space="preserve">to develop </w:t>
      </w:r>
      <w:r w:rsidR="001B13B2" w:rsidRPr="00AB072A">
        <w:t>additional</w:t>
      </w:r>
      <w:r w:rsidR="001B13B2">
        <w:t xml:space="preserve"> </w:t>
      </w:r>
      <w:r w:rsidR="005E52F2">
        <w:t xml:space="preserve">data </w:t>
      </w:r>
      <w:r w:rsidR="005E52F2" w:rsidRPr="00AB072A">
        <w:t>model</w:t>
      </w:r>
      <w:r w:rsidR="001B13B2" w:rsidRPr="00AB072A">
        <w:t>s</w:t>
      </w:r>
      <w:r w:rsidR="005E52F2">
        <w:t xml:space="preserve"> across new domains.  </w:t>
      </w:r>
      <w:r w:rsidR="009C0449" w:rsidRPr="000F6094">
        <w:t xml:space="preserve">The </w:t>
      </w:r>
      <w:r w:rsidR="00D07FA2">
        <w:t>ADM</w:t>
      </w:r>
      <w:r w:rsidR="009C0449">
        <w:t>, like</w:t>
      </w:r>
      <w:r w:rsidR="009C0449" w:rsidRPr="000F6094">
        <w:t xml:space="preserve"> ADF and APIs (java and C#) </w:t>
      </w:r>
      <w:r w:rsidR="009C0449">
        <w:t xml:space="preserve">are </w:t>
      </w:r>
      <w:r w:rsidR="009C0449" w:rsidRPr="000F6094">
        <w:t xml:space="preserve">available publicly under an access model which allows for the commercial and non-commercial distribution of Allotrope enabled software as well as for academic and research use. </w:t>
      </w:r>
    </w:p>
    <w:p w14:paraId="661B4934" w14:textId="05FEB455" w:rsidR="00303AC4" w:rsidRPr="00D13DC3" w:rsidRDefault="00303AC4" w:rsidP="008C4738">
      <w:pPr>
        <w:spacing w:before="240" w:after="0"/>
        <w:jc w:val="both"/>
        <w:rPr>
          <w:i/>
        </w:rPr>
      </w:pPr>
      <w:r w:rsidRPr="00D13DC3">
        <w:rPr>
          <w:i/>
        </w:rPr>
        <w:t xml:space="preserve">More </w:t>
      </w:r>
      <w:r w:rsidR="00AB072A">
        <w:rPr>
          <w:i/>
        </w:rPr>
        <w:t>a</w:t>
      </w:r>
      <w:r w:rsidRPr="00D13DC3">
        <w:rPr>
          <w:i/>
        </w:rPr>
        <w:t>bout AFO</w:t>
      </w:r>
    </w:p>
    <w:p w14:paraId="2D998D3E" w14:textId="23D649E6" w:rsidR="009C0449" w:rsidRPr="00805205" w:rsidRDefault="00303AC4" w:rsidP="009C0449">
      <w:pPr>
        <w:jc w:val="both"/>
      </w:pPr>
      <w:r>
        <w:t xml:space="preserve">The </w:t>
      </w:r>
      <w:r w:rsidR="00972158">
        <w:t>Allotrope Foundation</w:t>
      </w:r>
      <w:r w:rsidR="00972158" w:rsidRPr="008207D5">
        <w:rPr>
          <w:vertAlign w:val="superscript"/>
        </w:rPr>
        <w:t>©</w:t>
      </w:r>
      <w:r w:rsidR="00972158">
        <w:t xml:space="preserve"> Ontologies (</w:t>
      </w:r>
      <w:r>
        <w:t>AFO</w:t>
      </w:r>
      <w:r w:rsidR="00972158">
        <w:t>) include</w:t>
      </w:r>
      <w:r w:rsidRPr="007B3668">
        <w:t xml:space="preserve"> taxonomies and ontologies </w:t>
      </w:r>
      <w:r>
        <w:t xml:space="preserve">that </w:t>
      </w:r>
      <w:r w:rsidRPr="007B3668">
        <w:t xml:space="preserve">establish the basis of a controlled vocabulary and </w:t>
      </w:r>
      <w:r>
        <w:t xml:space="preserve">the </w:t>
      </w:r>
      <w:r w:rsidRPr="007B3668">
        <w:t xml:space="preserve">relationships needed to </w:t>
      </w:r>
      <w:r>
        <w:t xml:space="preserve">both </w:t>
      </w:r>
      <w:r w:rsidRPr="007B3668">
        <w:t>describe and execute measurements in the lab on analytical instruments</w:t>
      </w:r>
      <w:r w:rsidR="00492A63">
        <w:t xml:space="preserve"> </w:t>
      </w:r>
      <w:r>
        <w:t>as well data interpretation</w:t>
      </w:r>
      <w:r w:rsidRPr="007B3668">
        <w:t xml:space="preserve">.  Drawing from thought leaders across </w:t>
      </w:r>
      <w:r w:rsidR="00492A63">
        <w:t xml:space="preserve">Allotrope </w:t>
      </w:r>
      <w:r w:rsidRPr="007B3668">
        <w:t xml:space="preserve">member companies and the </w:t>
      </w:r>
      <w:r w:rsidR="00D07FA2">
        <w:t xml:space="preserve">Allotrope™ Partner Network </w:t>
      </w:r>
      <w:r w:rsidR="009C0449">
        <w:t>and real world use cases</w:t>
      </w:r>
      <w:r w:rsidRPr="007B3668">
        <w:t xml:space="preserve">, the </w:t>
      </w:r>
      <w:r>
        <w:t xml:space="preserve">AFO provides </w:t>
      </w:r>
      <w:r w:rsidRPr="007B3668">
        <w:t xml:space="preserve">standard </w:t>
      </w:r>
      <w:r w:rsidR="00492A63">
        <w:t xml:space="preserve">machine-interpretable </w:t>
      </w:r>
      <w:r w:rsidRPr="007B3668">
        <w:t xml:space="preserve">language </w:t>
      </w:r>
      <w:r w:rsidR="009C0449">
        <w:t>which describes</w:t>
      </w:r>
      <w:r w:rsidRPr="007B3668">
        <w:t xml:space="preserve"> the </w:t>
      </w:r>
      <w:r w:rsidR="00492A63">
        <w:t xml:space="preserve">relationships between the </w:t>
      </w:r>
      <w:r w:rsidRPr="007B3668">
        <w:t>equipment, processes, materials, and results</w:t>
      </w:r>
      <w:r w:rsidR="009C0449">
        <w:t xml:space="preserve">.  AFO provides </w:t>
      </w:r>
      <w:r w:rsidR="00492A63">
        <w:t>semantic context</w:t>
      </w:r>
      <w:r>
        <w:t xml:space="preserve"> </w:t>
      </w:r>
      <w:r w:rsidR="009C0449">
        <w:t xml:space="preserve">to </w:t>
      </w:r>
      <w:r w:rsidR="00492A63">
        <w:t>scientific data</w:t>
      </w:r>
      <w:r w:rsidR="009C0449">
        <w:t xml:space="preserve"> and is based on an extensible design which allows for regular expansion</w:t>
      </w:r>
      <w:r w:rsidR="00492A63">
        <w:t xml:space="preserve"> </w:t>
      </w:r>
      <w:r w:rsidR="009C0449">
        <w:t>in</w:t>
      </w:r>
      <w:r w:rsidR="00492A63">
        <w:t xml:space="preserve"> support </w:t>
      </w:r>
      <w:r w:rsidR="009C0449">
        <w:t xml:space="preserve">of </w:t>
      </w:r>
      <w:r w:rsidR="00492A63">
        <w:t>a broader</w:t>
      </w:r>
      <w:r>
        <w:t xml:space="preserve"> </w:t>
      </w:r>
      <w:r w:rsidRPr="007B3668">
        <w:t>range of techniques</w:t>
      </w:r>
      <w:r w:rsidR="00492A63">
        <w:t xml:space="preserve">, </w:t>
      </w:r>
      <w:r w:rsidRPr="007B3668">
        <w:t xml:space="preserve">instruments, </w:t>
      </w:r>
      <w:r w:rsidR="00492A63">
        <w:t xml:space="preserve">and connecting domains required to </w:t>
      </w:r>
      <w:r w:rsidR="009C0449">
        <w:t xml:space="preserve">contextualize </w:t>
      </w:r>
      <w:r w:rsidR="00492A63">
        <w:t>end to end workflow</w:t>
      </w:r>
      <w:r w:rsidR="009C0449">
        <w:t xml:space="preserve">s.  </w:t>
      </w:r>
      <w:r w:rsidR="009C0449" w:rsidRPr="00805205">
        <w:t xml:space="preserve">The </w:t>
      </w:r>
      <w:r w:rsidR="00972158">
        <w:t>AFO</w:t>
      </w:r>
      <w:r w:rsidR="009C0449" w:rsidRPr="00805205">
        <w:t xml:space="preserve"> is made publically available for use by anyone under the Creative Commons Attribution License to contribute to the advancement of science through the creation of linked data that standardizes experimental parameters so we can remove human error and enhance scientific reproducibility.</w:t>
      </w:r>
    </w:p>
    <w:bookmarkEnd w:id="1"/>
    <w:p w14:paraId="6D3502D8" w14:textId="77777777" w:rsidR="00E66DF8" w:rsidRDefault="00E66DF8" w:rsidP="00303AC4">
      <w:pPr>
        <w:spacing w:after="0" w:line="240" w:lineRule="auto"/>
        <w:jc w:val="both"/>
        <w:rPr>
          <w:rFonts w:ascii="Cambria" w:eastAsia="Calibri" w:hAnsi="Cambria" w:cs="Cordia New"/>
          <w:b/>
          <w:bCs/>
          <w:iCs/>
          <w:sz w:val="18"/>
          <w:szCs w:val="18"/>
        </w:rPr>
      </w:pPr>
    </w:p>
    <w:p w14:paraId="25BAFFB9" w14:textId="0080BB29" w:rsidR="00E66DF8" w:rsidRPr="00E66DF8" w:rsidRDefault="00E66DF8" w:rsidP="00303AC4">
      <w:pPr>
        <w:spacing w:after="0" w:line="240" w:lineRule="auto"/>
        <w:jc w:val="both"/>
        <w:rPr>
          <w:rFonts w:ascii="Cambria" w:eastAsia="Calibri" w:hAnsi="Cambria" w:cs="Cordia New"/>
          <w:b/>
          <w:bCs/>
          <w:iCs/>
          <w:sz w:val="18"/>
          <w:szCs w:val="18"/>
        </w:rPr>
      </w:pPr>
      <w:r w:rsidRPr="00E66DF8">
        <w:rPr>
          <w:rFonts w:ascii="Cambria" w:eastAsia="Calibri" w:hAnsi="Cambria" w:cs="Cordia New"/>
          <w:b/>
          <w:bCs/>
          <w:iCs/>
          <w:sz w:val="18"/>
          <w:szCs w:val="18"/>
        </w:rPr>
        <w:t>About the Allotrope</w:t>
      </w:r>
      <w:r w:rsidR="00972158">
        <w:rPr>
          <w:rFonts w:ascii="Cambria" w:eastAsia="Calibri" w:hAnsi="Cambria" w:cs="Cordia New"/>
          <w:b/>
          <w:bCs/>
          <w:iCs/>
          <w:sz w:val="18"/>
          <w:szCs w:val="18"/>
        </w:rPr>
        <w:t>™</w:t>
      </w:r>
      <w:r w:rsidRPr="00E66DF8">
        <w:rPr>
          <w:rFonts w:ascii="Cambria" w:eastAsia="Calibri" w:hAnsi="Cambria" w:cs="Cordia New"/>
          <w:b/>
          <w:bCs/>
          <w:iCs/>
          <w:sz w:val="18"/>
          <w:szCs w:val="18"/>
        </w:rPr>
        <w:t xml:space="preserve"> Framework</w:t>
      </w:r>
    </w:p>
    <w:p w14:paraId="11F11B60" w14:textId="77777777" w:rsidR="00E66DF8" w:rsidRPr="00E66DF8" w:rsidRDefault="00E66DF8" w:rsidP="00303AC4">
      <w:pPr>
        <w:spacing w:after="240" w:line="240" w:lineRule="auto"/>
        <w:jc w:val="both"/>
        <w:rPr>
          <w:rFonts w:ascii="Cambria" w:eastAsia="Calibri" w:hAnsi="Cambria" w:cs="Cordia New"/>
          <w:iCs/>
          <w:sz w:val="18"/>
          <w:szCs w:val="18"/>
        </w:rPr>
      </w:pPr>
      <w:r w:rsidRPr="00E66DF8">
        <w:rPr>
          <w:rFonts w:ascii="Cambria" w:eastAsia="Calibri" w:hAnsi="Cambria" w:cs="Cordia New"/>
          <w:iCs/>
          <w:sz w:val="18"/>
          <w:szCs w:val="18"/>
        </w:rPr>
        <w:t>The Framework is currently comprised of three components and is designed to evolve as science and technology evolves, maintaining access and interoperability with legacy data, while lowering the barriers to innovation by removing the dependencies of legacy data formats.</w:t>
      </w:r>
    </w:p>
    <w:p w14:paraId="69B3EA12" w14:textId="5F297920" w:rsidR="00E66DF8" w:rsidRPr="00E66DF8" w:rsidRDefault="00E66DF8" w:rsidP="00303AC4">
      <w:pPr>
        <w:spacing w:after="240" w:line="240" w:lineRule="auto"/>
        <w:jc w:val="both"/>
        <w:rPr>
          <w:rFonts w:ascii="Cambria" w:eastAsia="Calibri" w:hAnsi="Cambria" w:cs="Cordia New"/>
          <w:iCs/>
          <w:sz w:val="18"/>
          <w:szCs w:val="18"/>
        </w:rPr>
      </w:pPr>
      <w:r w:rsidRPr="00E66DF8">
        <w:rPr>
          <w:rFonts w:ascii="Cambria" w:eastAsia="Calibri" w:hAnsi="Cambria" w:cs="Cordia New"/>
          <w:iCs/>
          <w:sz w:val="18"/>
          <w:szCs w:val="18"/>
        </w:rPr>
        <w:t>Allotrope Foundation is continuing to progress on its mission and deliverables.  The first public release of the ADF and APIs (java and C#) was announced in July 2017 (</w:t>
      </w:r>
      <w:hyperlink r:id="rId10" w:history="1">
        <w:r w:rsidRPr="00E66DF8">
          <w:rPr>
            <w:rFonts w:ascii="Cambria" w:eastAsia="Calibri" w:hAnsi="Cambria" w:cs="Cordia New"/>
            <w:iCs/>
            <w:color w:val="0000FF"/>
            <w:sz w:val="18"/>
            <w:szCs w:val="18"/>
            <w:u w:val="single"/>
          </w:rPr>
          <w:t>http://www.prweb.com/releases/2017/07/prweb14516383.htm</w:t>
        </w:r>
      </w:hyperlink>
      <w:r w:rsidR="00643616">
        <w:rPr>
          <w:rFonts w:ascii="Cambria" w:eastAsia="Calibri" w:hAnsi="Cambria" w:cs="Cordia New"/>
          <w:iCs/>
          <w:sz w:val="18"/>
          <w:szCs w:val="18"/>
        </w:rPr>
        <w:t>) and the AFO release was announced in 2018 (</w:t>
      </w:r>
      <w:hyperlink r:id="rId11" w:history="1">
        <w:r w:rsidR="00972158" w:rsidRPr="00972158">
          <w:rPr>
            <w:rStyle w:val="Hyperlink"/>
            <w:rFonts w:ascii="Cambria" w:eastAsia="Calibri" w:hAnsi="Cambria" w:cs="Cordia New"/>
            <w:iCs/>
            <w:color w:val="0000FF"/>
            <w:sz w:val="18"/>
            <w:szCs w:val="18"/>
          </w:rPr>
          <w:t>https://www.prweb.com/releases/2018/03/prweb15337219.htm</w:t>
        </w:r>
      </w:hyperlink>
      <w:r w:rsidR="00972158">
        <w:rPr>
          <w:rFonts w:ascii="Cambria" w:eastAsia="Calibri" w:hAnsi="Cambria" w:cs="Cordia New"/>
          <w:iCs/>
          <w:sz w:val="18"/>
          <w:szCs w:val="18"/>
        </w:rPr>
        <w:t>)</w:t>
      </w:r>
      <w:r w:rsidRPr="00E66DF8">
        <w:rPr>
          <w:rFonts w:ascii="Cambria" w:eastAsia="Calibri" w:hAnsi="Cambria" w:cs="Cordia New"/>
          <w:iCs/>
          <w:sz w:val="18"/>
          <w:szCs w:val="18"/>
        </w:rPr>
        <w:t>.</w:t>
      </w:r>
    </w:p>
    <w:p w14:paraId="36279738" w14:textId="77777777" w:rsidR="00E66DF8" w:rsidRPr="00E66DF8" w:rsidRDefault="00E66DF8" w:rsidP="00303AC4">
      <w:pPr>
        <w:spacing w:after="0" w:line="240" w:lineRule="auto"/>
        <w:jc w:val="both"/>
        <w:rPr>
          <w:rFonts w:ascii="Cambria" w:eastAsia="Calibri" w:hAnsi="Cambria" w:cs="Cordia New"/>
          <w:b/>
          <w:bCs/>
          <w:iCs/>
          <w:sz w:val="18"/>
          <w:szCs w:val="18"/>
        </w:rPr>
      </w:pPr>
      <w:r w:rsidRPr="00E66DF8">
        <w:rPr>
          <w:rFonts w:ascii="Cambria" w:eastAsia="Calibri" w:hAnsi="Cambria" w:cs="Cordia New"/>
          <w:b/>
          <w:bCs/>
          <w:iCs/>
          <w:sz w:val="18"/>
          <w:szCs w:val="18"/>
        </w:rPr>
        <w:t>About the Allotrope Foundation</w:t>
      </w:r>
    </w:p>
    <w:p w14:paraId="27E121A7" w14:textId="17081861" w:rsidR="00E66DF8" w:rsidRPr="00E66DF8" w:rsidRDefault="00E66DF8" w:rsidP="00303AC4">
      <w:pPr>
        <w:spacing w:after="240" w:line="240" w:lineRule="auto"/>
        <w:jc w:val="both"/>
        <w:rPr>
          <w:rFonts w:ascii="Cambria" w:eastAsia="Calibri" w:hAnsi="Cambria" w:cs="Cordia New"/>
          <w:iCs/>
          <w:sz w:val="18"/>
          <w:szCs w:val="18"/>
        </w:rPr>
      </w:pPr>
      <w:r w:rsidRPr="00E66DF8">
        <w:rPr>
          <w:rFonts w:ascii="Cambria" w:eastAsia="Calibri" w:hAnsi="Cambria" w:cs="Cordia New"/>
          <w:iCs/>
          <w:sz w:val="18"/>
          <w:szCs w:val="18"/>
        </w:rPr>
        <w:t>Allotrope Foundation is an international consortium of pharmaceutical, biopharmaceutical and other scientific research-intensive companies, and over 40 commercial and academic partners, with a common vision to rethink scientific data, and revolutionize the way we acquire, share and gain insights from scientific data throughout its complete lifecycle, with an initial focus on analytical chemistry. The Allotrope</w:t>
      </w:r>
      <w:r w:rsidR="00CB5E33">
        <w:rPr>
          <w:rFonts w:ascii="Cambria" w:eastAsia="Calibri" w:hAnsi="Cambria" w:cs="Cordia New"/>
          <w:iCs/>
          <w:sz w:val="18"/>
          <w:szCs w:val="18"/>
        </w:rPr>
        <w:t>™</w:t>
      </w:r>
      <w:r w:rsidRPr="00E66DF8">
        <w:rPr>
          <w:rFonts w:ascii="Cambria" w:eastAsia="Calibri" w:hAnsi="Cambria" w:cs="Cordia New"/>
          <w:iCs/>
          <w:sz w:val="18"/>
          <w:szCs w:val="18"/>
        </w:rPr>
        <w:t xml:space="preserve"> Framework enables cross-platform data transfer, facilitates data sharing, and vastly increases its ease of use, giving rise to a new generation of software applications built to leverage any data from any analytical instrument. This effort is fully funded by the members of Allotrope Foundation. For more information, please visit: </w:t>
      </w:r>
      <w:hyperlink r:id="rId12" w:history="1">
        <w:r w:rsidRPr="00E66DF8">
          <w:rPr>
            <w:rFonts w:ascii="Cambria" w:eastAsia="Calibri" w:hAnsi="Cambria" w:cs="Cordia New"/>
            <w:iCs/>
            <w:color w:val="0000FF"/>
            <w:sz w:val="18"/>
            <w:szCs w:val="18"/>
            <w:u w:val="single"/>
          </w:rPr>
          <w:t>http://www.allotrope.org/</w:t>
        </w:r>
      </w:hyperlink>
      <w:r w:rsidRPr="00E66DF8">
        <w:rPr>
          <w:rFonts w:ascii="Cambria" w:eastAsia="Calibri" w:hAnsi="Cambria" w:cs="Cordia New"/>
          <w:iCs/>
          <w:sz w:val="18"/>
          <w:szCs w:val="18"/>
        </w:rPr>
        <w:t>.</w:t>
      </w:r>
    </w:p>
    <w:p w14:paraId="02D4C323" w14:textId="2C9BF910" w:rsidR="00E66DF8" w:rsidRPr="00E66DF8" w:rsidRDefault="00E66DF8" w:rsidP="00303AC4">
      <w:pPr>
        <w:spacing w:after="0" w:line="240" w:lineRule="auto"/>
        <w:jc w:val="both"/>
        <w:rPr>
          <w:rFonts w:ascii="Cambria" w:eastAsia="Calibri" w:hAnsi="Cambria" w:cs="Cordia New"/>
          <w:b/>
          <w:bCs/>
          <w:iCs/>
          <w:sz w:val="18"/>
          <w:szCs w:val="18"/>
        </w:rPr>
      </w:pPr>
      <w:r w:rsidRPr="00E66DF8">
        <w:rPr>
          <w:rFonts w:ascii="Cambria" w:eastAsia="Calibri" w:hAnsi="Cambria" w:cs="Cordia New"/>
          <w:b/>
          <w:bCs/>
          <w:iCs/>
          <w:sz w:val="18"/>
          <w:szCs w:val="18"/>
        </w:rPr>
        <w:t>About the Allotrope</w:t>
      </w:r>
      <w:r w:rsidR="00CB5E33">
        <w:rPr>
          <w:rFonts w:ascii="Cambria" w:eastAsia="Calibri" w:hAnsi="Cambria" w:cs="Cordia New"/>
          <w:b/>
          <w:bCs/>
          <w:iCs/>
          <w:sz w:val="18"/>
          <w:szCs w:val="18"/>
        </w:rPr>
        <w:t>™</w:t>
      </w:r>
      <w:r w:rsidRPr="00E66DF8">
        <w:rPr>
          <w:rFonts w:ascii="Cambria" w:eastAsia="Calibri" w:hAnsi="Cambria" w:cs="Cordia New"/>
          <w:b/>
          <w:bCs/>
          <w:iCs/>
          <w:sz w:val="18"/>
          <w:szCs w:val="18"/>
        </w:rPr>
        <w:t xml:space="preserve"> Partner Network</w:t>
      </w:r>
    </w:p>
    <w:p w14:paraId="374EC36C" w14:textId="4BA60FF0" w:rsidR="00E66DF8" w:rsidRPr="00E66DF8" w:rsidRDefault="00E66DF8" w:rsidP="00303AC4">
      <w:pPr>
        <w:spacing w:after="240" w:line="240" w:lineRule="auto"/>
        <w:jc w:val="both"/>
        <w:rPr>
          <w:rFonts w:ascii="Cambria" w:eastAsia="Calibri" w:hAnsi="Cambria" w:cs="Cordia New"/>
          <w:iCs/>
          <w:sz w:val="18"/>
          <w:szCs w:val="18"/>
        </w:rPr>
      </w:pPr>
      <w:r w:rsidRPr="00E66DF8">
        <w:rPr>
          <w:rFonts w:ascii="Cambria" w:eastAsia="Calibri" w:hAnsi="Cambria" w:cs="Cordia New"/>
          <w:iCs/>
          <w:sz w:val="18"/>
          <w:szCs w:val="18"/>
        </w:rPr>
        <w:t>The Allotrope</w:t>
      </w:r>
      <w:r w:rsidR="00CD5AAC">
        <w:rPr>
          <w:rFonts w:ascii="Cambria" w:eastAsia="Calibri" w:hAnsi="Cambria" w:cs="Cordia New"/>
          <w:iCs/>
          <w:sz w:val="18"/>
          <w:szCs w:val="18"/>
        </w:rPr>
        <w:t>™</w:t>
      </w:r>
      <w:r w:rsidRPr="00E66DF8">
        <w:rPr>
          <w:rFonts w:ascii="Cambria" w:eastAsia="Calibri" w:hAnsi="Cambria" w:cs="Cordia New"/>
          <w:iCs/>
          <w:sz w:val="18"/>
          <w:szCs w:val="18"/>
        </w:rPr>
        <w:t xml:space="preserve"> Partner Network is a platform for Allotrope Foundation’s collaboration with the vendor community and members of academia to exchange ideas, provide input and obtain the tools and information needed to support the Allotrope</w:t>
      </w:r>
      <w:r w:rsidR="005E7C25">
        <w:rPr>
          <w:rFonts w:ascii="Cambria" w:eastAsia="Calibri" w:hAnsi="Cambria" w:cs="Cordia New"/>
          <w:iCs/>
          <w:sz w:val="18"/>
          <w:szCs w:val="18"/>
        </w:rPr>
        <w:t>™</w:t>
      </w:r>
      <w:r w:rsidRPr="00E66DF8">
        <w:rPr>
          <w:rFonts w:ascii="Cambria" w:eastAsia="Calibri" w:hAnsi="Cambria" w:cs="Cordia New"/>
          <w:iCs/>
          <w:sz w:val="18"/>
          <w:szCs w:val="18"/>
        </w:rPr>
        <w:t xml:space="preserve"> Framework in software, hardware and services. Members enjoy access to technical training materials, pre-release software, comprehensive educational tools, and access to the real-life business requirements and Subject Matter Experts from Allotrope Foundation. </w:t>
      </w:r>
    </w:p>
    <w:p w14:paraId="63ABD86E" w14:textId="77777777" w:rsidR="00E66DF8" w:rsidRPr="00E66DF8" w:rsidRDefault="00E66DF8" w:rsidP="00303AC4">
      <w:pPr>
        <w:spacing w:after="0" w:line="240" w:lineRule="auto"/>
        <w:jc w:val="both"/>
        <w:rPr>
          <w:rFonts w:ascii="Cambria" w:eastAsia="Calibri" w:hAnsi="Cambria" w:cs="Cordia New"/>
          <w:b/>
          <w:bCs/>
          <w:iCs/>
          <w:sz w:val="18"/>
          <w:szCs w:val="18"/>
        </w:rPr>
      </w:pPr>
      <w:r w:rsidRPr="00E66DF8">
        <w:rPr>
          <w:rFonts w:ascii="Cambria" w:eastAsia="Calibri" w:hAnsi="Cambria" w:cs="Cordia New"/>
          <w:b/>
          <w:bCs/>
          <w:iCs/>
          <w:sz w:val="18"/>
          <w:szCs w:val="18"/>
        </w:rPr>
        <w:t>Join Us</w:t>
      </w:r>
    </w:p>
    <w:p w14:paraId="529AEEC5" w14:textId="3CBE5530" w:rsidR="00E66DF8" w:rsidRPr="00E66DF8" w:rsidRDefault="00E66DF8" w:rsidP="00303AC4">
      <w:pPr>
        <w:spacing w:after="0" w:line="240" w:lineRule="auto"/>
        <w:jc w:val="both"/>
        <w:rPr>
          <w:rFonts w:ascii="Cambria" w:eastAsia="Calibri" w:hAnsi="Cambria" w:cs="Cordia New"/>
          <w:iCs/>
          <w:sz w:val="18"/>
          <w:szCs w:val="18"/>
        </w:rPr>
      </w:pPr>
      <w:r w:rsidRPr="00E66DF8">
        <w:rPr>
          <w:rFonts w:ascii="Cambria" w:eastAsia="Calibri" w:hAnsi="Cambria" w:cs="Cordia New"/>
          <w:iCs/>
          <w:sz w:val="18"/>
          <w:szCs w:val="18"/>
        </w:rPr>
        <w:t>Allotrope Foundation thrives on the collaborative contributions of its members and provides many opportunities for participation including design direction, early access to software, and valuable insights gained through workshops, seminars, and regular internal communications. Allotrope Foundation and the Allotrope</w:t>
      </w:r>
      <w:r w:rsidR="00CD5AAC">
        <w:rPr>
          <w:rFonts w:ascii="Cambria" w:eastAsia="Calibri" w:hAnsi="Cambria" w:cs="Cordia New"/>
          <w:iCs/>
          <w:sz w:val="18"/>
          <w:szCs w:val="18"/>
        </w:rPr>
        <w:t>™</w:t>
      </w:r>
      <w:r w:rsidRPr="00E66DF8">
        <w:rPr>
          <w:rFonts w:ascii="Cambria" w:eastAsia="Calibri" w:hAnsi="Cambria" w:cs="Cordia New"/>
          <w:iCs/>
          <w:sz w:val="18"/>
          <w:szCs w:val="18"/>
        </w:rPr>
        <w:t xml:space="preserve"> Partner Network welcome new members to take part in these collaborative efforts, and drive the roadmap of future domains and innovation.</w:t>
      </w:r>
    </w:p>
    <w:p w14:paraId="7468B2AC" w14:textId="77777777" w:rsidR="008C4738" w:rsidRDefault="008C4738" w:rsidP="00303AC4">
      <w:pPr>
        <w:jc w:val="both"/>
        <w:rPr>
          <w:rFonts w:ascii="Times New Roman" w:eastAsia="Calibri" w:hAnsi="Times New Roman" w:cs="Cordia New"/>
          <w:b/>
          <w:sz w:val="18"/>
          <w:szCs w:val="18"/>
        </w:rPr>
      </w:pPr>
    </w:p>
    <w:p w14:paraId="4B1C41D2" w14:textId="77777777" w:rsidR="00EA33DB" w:rsidRPr="009C0488" w:rsidRDefault="00E66DF8" w:rsidP="00303AC4">
      <w:pPr>
        <w:jc w:val="both"/>
        <w:rPr>
          <w:sz w:val="28"/>
        </w:rPr>
      </w:pPr>
      <w:r w:rsidRPr="00E66DF8">
        <w:rPr>
          <w:rFonts w:ascii="Times New Roman" w:eastAsia="Calibri" w:hAnsi="Times New Roman" w:cs="Cordia New"/>
          <w:b/>
          <w:sz w:val="18"/>
          <w:szCs w:val="18"/>
        </w:rPr>
        <w:t>SOURCE</w:t>
      </w:r>
      <w:r w:rsidRPr="00E66DF8">
        <w:rPr>
          <w:rFonts w:ascii="Times New Roman" w:eastAsia="Calibri" w:hAnsi="Times New Roman" w:cs="Cordia New"/>
          <w:sz w:val="18"/>
          <w:szCs w:val="18"/>
        </w:rPr>
        <w:t xml:space="preserve"> Allotrope Foundation</w:t>
      </w:r>
    </w:p>
    <w:sectPr w:rsidR="00EA33DB" w:rsidRPr="009C0488">
      <w:headerReference w:type="defaul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3B828ED" w14:textId="77777777" w:rsidR="00E23F17" w:rsidRDefault="00E23F17" w:rsidP="00E23F17">
      <w:pPr>
        <w:spacing w:after="0" w:line="240" w:lineRule="auto"/>
      </w:pPr>
      <w:r>
        <w:separator/>
      </w:r>
    </w:p>
  </w:endnote>
  <w:endnote w:type="continuationSeparator" w:id="0">
    <w:p w14:paraId="3626B52D" w14:textId="77777777" w:rsidR="00E23F17" w:rsidRDefault="00E23F17" w:rsidP="00E23F1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Cordia New">
    <w:altName w:val="Microsoft Sans Serif"/>
    <w:panose1 w:val="020B0304020202020204"/>
    <w:charset w:val="DE"/>
    <w:family w:val="swiss"/>
    <w:pitch w:val="variable"/>
    <w:sig w:usb0="00000000" w:usb1="00000000" w:usb2="00000000" w:usb3="00000000" w:csb0="00010001"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ngsana New">
    <w:altName w:val="Leelawadee UI"/>
    <w:panose1 w:val="02020603050405020304"/>
    <w:charset w:val="DE"/>
    <w:family w:val="roman"/>
    <w:pitch w:val="variable"/>
    <w:sig w:usb0="00000000" w:usb1="00000000" w:usb2="00000000" w:usb3="00000000" w:csb0="0001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443AE3B" w14:textId="77777777" w:rsidR="00E23F17" w:rsidRDefault="00E23F17" w:rsidP="00E23F17">
      <w:pPr>
        <w:spacing w:after="0" w:line="240" w:lineRule="auto"/>
      </w:pPr>
      <w:r>
        <w:separator/>
      </w:r>
    </w:p>
  </w:footnote>
  <w:footnote w:type="continuationSeparator" w:id="0">
    <w:p w14:paraId="72B2A7AE" w14:textId="77777777" w:rsidR="00E23F17" w:rsidRDefault="00E23F17" w:rsidP="00E23F1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7724363" w14:textId="7A4D827E" w:rsidR="008C4738" w:rsidRDefault="008C4738" w:rsidP="008C4738">
    <w:pPr>
      <w:pStyle w:val="Header"/>
      <w:spacing w:after="240"/>
    </w:pPr>
    <w:r>
      <w:rPr>
        <w:noProof/>
      </w:rPr>
      <w:drawing>
        <wp:inline distT="0" distB="0" distL="0" distR="0" wp14:anchorId="0A9421AD" wp14:editId="54D60BED">
          <wp:extent cx="2377440" cy="739648"/>
          <wp:effectExtent l="0" t="0" r="3810" b="381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llotrope Foundation Logo.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377440" cy="739648"/>
                  </a:xfrm>
                  <a:prstGeom prst="rect">
                    <a:avLst/>
                  </a:prstGeom>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20"/>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zzmp10NoTrailerPromptID" w:val="\\dbr.com\Users$\DCUsers\Vergisjm\Documents\Allotrope\Allotrope Data Model Press Release.docx"/>
  </w:docVars>
  <w:rsids>
    <w:rsidRoot w:val="009C0488"/>
    <w:rsid w:val="000F6094"/>
    <w:rsid w:val="00140F0D"/>
    <w:rsid w:val="00192DEA"/>
    <w:rsid w:val="001B13B2"/>
    <w:rsid w:val="001C7D64"/>
    <w:rsid w:val="00291883"/>
    <w:rsid w:val="002A2E81"/>
    <w:rsid w:val="002E227E"/>
    <w:rsid w:val="002E7445"/>
    <w:rsid w:val="00303AC4"/>
    <w:rsid w:val="00316056"/>
    <w:rsid w:val="003710D4"/>
    <w:rsid w:val="003B03B2"/>
    <w:rsid w:val="00422F7E"/>
    <w:rsid w:val="00436AF2"/>
    <w:rsid w:val="0047672F"/>
    <w:rsid w:val="00492A63"/>
    <w:rsid w:val="004B7BA7"/>
    <w:rsid w:val="004E0422"/>
    <w:rsid w:val="004E4495"/>
    <w:rsid w:val="0053477D"/>
    <w:rsid w:val="00594EBA"/>
    <w:rsid w:val="005E0A51"/>
    <w:rsid w:val="005E52F2"/>
    <w:rsid w:val="005E7C25"/>
    <w:rsid w:val="00610F3A"/>
    <w:rsid w:val="00643616"/>
    <w:rsid w:val="006B557A"/>
    <w:rsid w:val="006C6F6F"/>
    <w:rsid w:val="007324E8"/>
    <w:rsid w:val="007B3668"/>
    <w:rsid w:val="00805205"/>
    <w:rsid w:val="008207D5"/>
    <w:rsid w:val="00820C16"/>
    <w:rsid w:val="00822776"/>
    <w:rsid w:val="0082540C"/>
    <w:rsid w:val="0083283A"/>
    <w:rsid w:val="008C4738"/>
    <w:rsid w:val="009267D4"/>
    <w:rsid w:val="00972158"/>
    <w:rsid w:val="009B4348"/>
    <w:rsid w:val="009C0449"/>
    <w:rsid w:val="009C0488"/>
    <w:rsid w:val="00A50BD7"/>
    <w:rsid w:val="00A976E8"/>
    <w:rsid w:val="00AB072A"/>
    <w:rsid w:val="00AB0787"/>
    <w:rsid w:val="00AC5415"/>
    <w:rsid w:val="00B17A54"/>
    <w:rsid w:val="00B240B4"/>
    <w:rsid w:val="00BA72D9"/>
    <w:rsid w:val="00C12B4C"/>
    <w:rsid w:val="00C56EB9"/>
    <w:rsid w:val="00C60523"/>
    <w:rsid w:val="00CB5E33"/>
    <w:rsid w:val="00CC1CCD"/>
    <w:rsid w:val="00CD5AAC"/>
    <w:rsid w:val="00D07FA2"/>
    <w:rsid w:val="00D101E4"/>
    <w:rsid w:val="00D260FD"/>
    <w:rsid w:val="00D42262"/>
    <w:rsid w:val="00DD2B34"/>
    <w:rsid w:val="00DE72D7"/>
    <w:rsid w:val="00E04F1D"/>
    <w:rsid w:val="00E16FDF"/>
    <w:rsid w:val="00E23F17"/>
    <w:rsid w:val="00E66DF8"/>
    <w:rsid w:val="00EA33DB"/>
    <w:rsid w:val="00F03BBF"/>
    <w:rsid w:val="00F3724E"/>
    <w:rsid w:val="00F63968"/>
    <w:rsid w:val="00F660E8"/>
    <w:rsid w:val="00F86164"/>
    <w:rsid w:val="00FD7CD8"/>
  </w:rsids>
  <m:mathPr>
    <m:mathFont m:val="Cambria Math"/>
    <m:brkBin m:val="before"/>
    <m:brkBinSub m:val="--"/>
    <m:smallFrac m:val="0"/>
    <m:dispDef/>
    <m:lMargin m:val="0"/>
    <m:rMargin m:val="0"/>
    <m:defJc m:val="centerGroup"/>
    <m:wrapIndent m:val="1440"/>
    <m:intLim m:val="subSup"/>
    <m:naryLim m:val="undOvr"/>
  </m:mathPr>
  <w:themeFontLang w:val="en-US" w:eastAsia="zh-CN" w:bidi="th-TH"/>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1239450A"/>
  <w15:docId w15:val="{13230D7A-B96F-4BC9-A610-AA67B58CF2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
    <w:name w:val="P"/>
    <w:basedOn w:val="Normal"/>
    <w:qFormat/>
    <w:rsid w:val="00FD7CD8"/>
    <w:pPr>
      <w:spacing w:after="240" w:line="240" w:lineRule="auto"/>
    </w:pPr>
    <w:rPr>
      <w:rFonts w:ascii="Times New Roman" w:hAnsi="Times New Roman"/>
      <w:sz w:val="24"/>
      <w:szCs w:val="24"/>
    </w:rPr>
  </w:style>
  <w:style w:type="character" w:styleId="Hyperlink">
    <w:name w:val="Hyperlink"/>
    <w:basedOn w:val="DefaultParagraphFont"/>
    <w:uiPriority w:val="99"/>
    <w:unhideWhenUsed/>
    <w:rsid w:val="00FD7CD8"/>
    <w:rPr>
      <w:color w:val="0563C1" w:themeColor="hyperlink"/>
      <w:u w:val="single"/>
    </w:rPr>
  </w:style>
  <w:style w:type="paragraph" w:styleId="BalloonText">
    <w:name w:val="Balloon Text"/>
    <w:basedOn w:val="Normal"/>
    <w:link w:val="BalloonTextChar"/>
    <w:uiPriority w:val="99"/>
    <w:semiHidden/>
    <w:unhideWhenUsed/>
    <w:rsid w:val="00B240B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240B4"/>
    <w:rPr>
      <w:rFonts w:ascii="Segoe UI" w:hAnsi="Segoe UI" w:cs="Segoe UI"/>
      <w:sz w:val="18"/>
      <w:szCs w:val="18"/>
    </w:rPr>
  </w:style>
  <w:style w:type="character" w:styleId="CommentReference">
    <w:name w:val="annotation reference"/>
    <w:basedOn w:val="DefaultParagraphFont"/>
    <w:uiPriority w:val="99"/>
    <w:semiHidden/>
    <w:unhideWhenUsed/>
    <w:rsid w:val="00B240B4"/>
    <w:rPr>
      <w:sz w:val="16"/>
      <w:szCs w:val="16"/>
    </w:rPr>
  </w:style>
  <w:style w:type="paragraph" w:styleId="CommentText">
    <w:name w:val="annotation text"/>
    <w:basedOn w:val="Normal"/>
    <w:link w:val="CommentTextChar"/>
    <w:uiPriority w:val="99"/>
    <w:semiHidden/>
    <w:unhideWhenUsed/>
    <w:rsid w:val="00B240B4"/>
    <w:pPr>
      <w:spacing w:line="240" w:lineRule="auto"/>
    </w:pPr>
    <w:rPr>
      <w:sz w:val="20"/>
      <w:szCs w:val="20"/>
    </w:rPr>
  </w:style>
  <w:style w:type="character" w:customStyle="1" w:styleId="CommentTextChar">
    <w:name w:val="Comment Text Char"/>
    <w:basedOn w:val="DefaultParagraphFont"/>
    <w:link w:val="CommentText"/>
    <w:uiPriority w:val="99"/>
    <w:semiHidden/>
    <w:rsid w:val="00B240B4"/>
    <w:rPr>
      <w:sz w:val="20"/>
      <w:szCs w:val="20"/>
    </w:rPr>
  </w:style>
  <w:style w:type="paragraph" w:styleId="CommentSubject">
    <w:name w:val="annotation subject"/>
    <w:basedOn w:val="CommentText"/>
    <w:next w:val="CommentText"/>
    <w:link w:val="CommentSubjectChar"/>
    <w:uiPriority w:val="99"/>
    <w:semiHidden/>
    <w:unhideWhenUsed/>
    <w:rsid w:val="00B240B4"/>
    <w:rPr>
      <w:b/>
      <w:bCs/>
    </w:rPr>
  </w:style>
  <w:style w:type="character" w:customStyle="1" w:styleId="CommentSubjectChar">
    <w:name w:val="Comment Subject Char"/>
    <w:basedOn w:val="CommentTextChar"/>
    <w:link w:val="CommentSubject"/>
    <w:uiPriority w:val="99"/>
    <w:semiHidden/>
    <w:rsid w:val="00B240B4"/>
    <w:rPr>
      <w:b/>
      <w:bCs/>
      <w:sz w:val="20"/>
      <w:szCs w:val="20"/>
    </w:rPr>
  </w:style>
  <w:style w:type="paragraph" w:styleId="Header">
    <w:name w:val="header"/>
    <w:basedOn w:val="Normal"/>
    <w:link w:val="HeaderChar"/>
    <w:uiPriority w:val="99"/>
    <w:unhideWhenUsed/>
    <w:rsid w:val="00E23F17"/>
    <w:pPr>
      <w:tabs>
        <w:tab w:val="center" w:pos="4680"/>
        <w:tab w:val="right" w:pos="9360"/>
      </w:tabs>
      <w:spacing w:after="0" w:line="240" w:lineRule="auto"/>
    </w:pPr>
  </w:style>
  <w:style w:type="character" w:customStyle="1" w:styleId="HeaderChar">
    <w:name w:val="Header Char"/>
    <w:basedOn w:val="DefaultParagraphFont"/>
    <w:link w:val="Header"/>
    <w:uiPriority w:val="99"/>
    <w:rsid w:val="00E23F17"/>
  </w:style>
  <w:style w:type="paragraph" w:styleId="Footer">
    <w:name w:val="footer"/>
    <w:basedOn w:val="Normal"/>
    <w:link w:val="FooterChar"/>
    <w:uiPriority w:val="99"/>
    <w:unhideWhenUsed/>
    <w:rsid w:val="00E23F17"/>
    <w:pPr>
      <w:tabs>
        <w:tab w:val="center" w:pos="4680"/>
        <w:tab w:val="right" w:pos="9360"/>
      </w:tabs>
      <w:spacing w:after="0" w:line="240" w:lineRule="auto"/>
    </w:pPr>
  </w:style>
  <w:style w:type="character" w:customStyle="1" w:styleId="FooterChar">
    <w:name w:val="Footer Char"/>
    <w:basedOn w:val="DefaultParagraphFont"/>
    <w:link w:val="Footer"/>
    <w:uiPriority w:val="99"/>
    <w:rsid w:val="00E23F17"/>
  </w:style>
  <w:style w:type="paragraph" w:styleId="Subtitle">
    <w:name w:val="Subtitle"/>
    <w:basedOn w:val="Normal"/>
    <w:next w:val="Normal"/>
    <w:link w:val="SubtitleChar"/>
    <w:uiPriority w:val="11"/>
    <w:qFormat/>
    <w:rsid w:val="00303AC4"/>
    <w:pPr>
      <w:numPr>
        <w:ilvl w:val="1"/>
      </w:numPr>
    </w:pPr>
    <w:rPr>
      <w:rFonts w:asciiTheme="majorHAnsi" w:eastAsiaTheme="majorEastAsia" w:hAnsiTheme="majorHAnsi" w:cstheme="majorBidi"/>
      <w:i/>
      <w:iCs/>
      <w:color w:val="5B9BD5" w:themeColor="accent1"/>
      <w:spacing w:val="15"/>
      <w:sz w:val="24"/>
      <w:szCs w:val="24"/>
    </w:rPr>
  </w:style>
  <w:style w:type="character" w:customStyle="1" w:styleId="SubtitleChar">
    <w:name w:val="Subtitle Char"/>
    <w:basedOn w:val="DefaultParagraphFont"/>
    <w:link w:val="Subtitle"/>
    <w:uiPriority w:val="11"/>
    <w:rsid w:val="00303AC4"/>
    <w:rPr>
      <w:rFonts w:asciiTheme="majorHAnsi" w:eastAsiaTheme="majorEastAsia" w:hAnsiTheme="majorHAnsi" w:cstheme="majorBidi"/>
      <w:i/>
      <w:iCs/>
      <w:color w:val="5B9BD5" w:themeColor="accent1"/>
      <w:spacing w:val="15"/>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69677949">
      <w:bodyDiv w:val="1"/>
      <w:marLeft w:val="0"/>
      <w:marRight w:val="0"/>
      <w:marTop w:val="0"/>
      <w:marBottom w:val="0"/>
      <w:divBdr>
        <w:top w:val="none" w:sz="0" w:space="0" w:color="auto"/>
        <w:left w:val="none" w:sz="0" w:space="0" w:color="auto"/>
        <w:bottom w:val="none" w:sz="0" w:space="0" w:color="auto"/>
        <w:right w:val="none" w:sz="0" w:space="0" w:color="auto"/>
      </w:divBdr>
    </w:div>
    <w:div w:id="18805827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James.Vergis@dbr.com"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allotrope.org/"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prweb.com/releases/2018/03/prweb15337219.htm"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www.prweb.com/releases/2017/07/prweb14516383.htm" TargetMode="External"/><Relationship Id="rId4" Type="http://schemas.openxmlformats.org/officeDocument/2006/relationships/settings" Target="settings.xml"/><Relationship Id="rId9" Type="http://schemas.openxmlformats.org/officeDocument/2006/relationships/hyperlink" Target="http://www.allotrope.org"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isl xmlns:xsi="http://www.w3.org/2001/XMLSchema-instance" xmlns:xsd="http://www.w3.org/2001/XMLSchema" xmlns="http://www.boldonjames.com/2008/01/sie/internal/label" sislVersion="0" policy="a10f9ac0-5937-4b4f-b459-96aedd9ed2c5" origin="userSelected">
  <element uid="9920fcc9-9f43-4d43-9e3e-b98a219cfd55" value=""/>
</sisl>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221EA96-D98C-46AC-9882-BC282593A82A}">
  <ds:schemaRefs>
    <ds:schemaRef ds:uri="http://www.w3.org/2001/XMLSchema"/>
    <ds:schemaRef ds:uri="http://www.boldonjames.com/2008/01/sie/internal/label"/>
  </ds:schemaRefs>
</ds:datastoreItem>
</file>

<file path=customXml/itemProps2.xml><?xml version="1.0" encoding="utf-8"?>
<ds:datastoreItem xmlns:ds="http://schemas.openxmlformats.org/officeDocument/2006/customXml" ds:itemID="{35238CF2-904D-4EB1-A52E-8FA0844D2B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43</TotalTime>
  <Pages>2</Pages>
  <Words>1076</Words>
  <Characters>6534</Characters>
  <Application>Microsoft Office Word</Application>
  <DocSecurity>0</DocSecurity>
  <Lines>85</Lines>
  <Paragraphs>24</Paragraphs>
  <ScaleCrop>false</ScaleCrop>
  <HeadingPairs>
    <vt:vector size="2" baseType="variant">
      <vt:variant>
        <vt:lpstr>Title</vt:lpstr>
      </vt:variant>
      <vt:variant>
        <vt:i4>1</vt:i4>
      </vt:variant>
    </vt:vector>
  </HeadingPairs>
  <TitlesOfParts>
    <vt:vector size="1" baseType="lpstr">
      <vt:lpstr/>
    </vt:vector>
  </TitlesOfParts>
  <Company>Bristol-Myers Squibb Company</Company>
  <LinksUpToDate>false</LinksUpToDate>
  <CharactersWithSpaces>7586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Vanderwall, Dana</dc:creator>
  <cp:lastModifiedBy>Vergis, James M.</cp:lastModifiedBy>
  <cp:revision>5</cp:revision>
  <cp:lastPrinted>2019-01-16T21:35:00Z</cp:lastPrinted>
  <dcterms:created xsi:type="dcterms:W3CDTF">2019-02-05T21:47:00Z</dcterms:created>
  <dcterms:modified xsi:type="dcterms:W3CDTF">2019-02-05T22:30:00Z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IndexRef">
    <vt:lpwstr>2818260b-953f-4ce4-84f3-889f702583ee</vt:lpwstr>
  </property>
  <property fmtid="{D5CDD505-2E9C-101B-9397-08002B2CF9AE}" pid="3" name="bjSaver">
    <vt:lpwstr>BEPtFLxNmtrkjT+1RHVgbtuQ6qRcjf9D</vt:lpwstr>
  </property>
  <property fmtid="{D5CDD505-2E9C-101B-9397-08002B2CF9AE}" pid="4" name="_NewReviewCycle">
    <vt:lpwstr/>
  </property>
  <property fmtid="{D5CDD505-2E9C-101B-9397-08002B2CF9AE}" pid="5" name="bjDocumentLabelXML">
    <vt:lpwstr>&lt;?xml version="1.0" encoding="us-ascii"?&gt;&lt;sisl xmlns:xsi="http://www.w3.org/2001/XMLSchema-instance" xmlns:xsd="http://www.w3.org/2001/XMLSchema" sislVersion="0" policy="a10f9ac0-5937-4b4f-b459-96aedd9ed2c5" origin="userSelected" xmlns="http://www.boldonj</vt:lpwstr>
  </property>
  <property fmtid="{D5CDD505-2E9C-101B-9397-08002B2CF9AE}" pid="6" name="bjDocumentLabelXML-0">
    <vt:lpwstr>ames.com/2008/01/sie/internal/label"&gt;&lt;element uid="9920fcc9-9f43-4d43-9e3e-b98a219cfd55" value="" /&gt;&lt;/sisl&gt;</vt:lpwstr>
  </property>
  <property fmtid="{D5CDD505-2E9C-101B-9397-08002B2CF9AE}" pid="7" name="bjDocumentSecurityLabel">
    <vt:lpwstr>Not Classified</vt:lpwstr>
  </property>
</Properties>
</file>