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Proxima Nova" w:cs="Proxima Nova" w:eastAsia="Proxima Nova" w:hAnsi="Proxima Nova"/>
        </w:rPr>
      </w:pPr>
      <w:r w:rsidDel="00000000" w:rsidR="00000000" w:rsidRPr="00000000">
        <w:rPr>
          <w:rFonts w:ascii="Proxima Nova" w:cs="Proxima Nova" w:eastAsia="Proxima Nova" w:hAnsi="Proxima Nova"/>
          <w:sz w:val="24"/>
          <w:szCs w:val="24"/>
          <w:rtl w:val="0"/>
        </w:rPr>
        <w:t xml:space="preserve">PRESS RELEASE </w:t>
      </w:r>
      <w:r w:rsidDel="00000000" w:rsidR="00000000" w:rsidRPr="00000000">
        <w:rPr>
          <w:rtl w:val="0"/>
        </w:rPr>
      </w:r>
    </w:p>
    <w:p w:rsidR="00000000" w:rsidDel="00000000" w:rsidP="00000000" w:rsidRDefault="00000000" w:rsidRPr="00000000" w14:paraId="00000002">
      <w:pPr>
        <w:spacing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FOR IMMEDIATE RELEASE: March 25, 2020</w:t>
      </w:r>
    </w:p>
    <w:p w:rsidR="00000000" w:rsidDel="00000000" w:rsidP="00000000" w:rsidRDefault="00000000" w:rsidRPr="00000000" w14:paraId="00000003">
      <w:pPr>
        <w:spacing w:line="24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04">
      <w:pPr>
        <w:spacing w:line="24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Proxima Nova" w:cs="Proxima Nova" w:eastAsia="Proxima Nova" w:hAnsi="Proxima Nova"/>
          <w:b w:val="1"/>
          <w:color w:val="111111"/>
          <w:sz w:val="24"/>
          <w:szCs w:val="24"/>
          <w:highlight w:val="white"/>
        </w:rPr>
      </w:pPr>
      <w:r w:rsidDel="00000000" w:rsidR="00000000" w:rsidRPr="00000000">
        <w:rPr>
          <w:rFonts w:ascii="Proxima Nova" w:cs="Proxima Nova" w:eastAsia="Proxima Nova" w:hAnsi="Proxima Nova"/>
          <w:b w:val="1"/>
          <w:color w:val="111111"/>
          <w:sz w:val="24"/>
          <w:szCs w:val="24"/>
          <w:highlight w:val="white"/>
          <w:rtl w:val="0"/>
        </w:rPr>
        <w:t xml:space="preserve">Ixlayer Launches COVID-19 Clinical Testing Platform to </w:t>
      </w:r>
    </w:p>
    <w:p w:rsidR="00000000" w:rsidDel="00000000" w:rsidP="00000000" w:rsidRDefault="00000000" w:rsidRPr="00000000" w14:paraId="00000006">
      <w:pPr>
        <w:spacing w:line="240" w:lineRule="auto"/>
        <w:jc w:val="center"/>
        <w:rPr>
          <w:rFonts w:ascii="Proxima Nova" w:cs="Proxima Nova" w:eastAsia="Proxima Nova" w:hAnsi="Proxima Nova"/>
          <w:sz w:val="24"/>
          <w:szCs w:val="24"/>
        </w:rPr>
      </w:pPr>
      <w:r w:rsidDel="00000000" w:rsidR="00000000" w:rsidRPr="00000000">
        <w:rPr>
          <w:rFonts w:ascii="Proxima Nova" w:cs="Proxima Nova" w:eastAsia="Proxima Nova" w:hAnsi="Proxima Nova"/>
          <w:b w:val="1"/>
          <w:color w:val="111111"/>
          <w:sz w:val="24"/>
          <w:szCs w:val="24"/>
          <w:highlight w:val="white"/>
          <w:rtl w:val="0"/>
        </w:rPr>
        <w:t xml:space="preserve">Power Labs and Health Systems </w:t>
      </w:r>
      <w:r w:rsidDel="00000000" w:rsidR="00000000" w:rsidRPr="00000000">
        <w:rPr>
          <w:rtl w:val="0"/>
        </w:rPr>
      </w:r>
    </w:p>
    <w:p w:rsidR="00000000" w:rsidDel="00000000" w:rsidP="00000000" w:rsidRDefault="00000000" w:rsidRPr="00000000" w14:paraId="00000007">
      <w:pPr>
        <w:spacing w:line="24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08">
      <w:pPr>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San Francisco, CA, March 25, 2020 -- ixlayer, an industry leader in technology solutions for health testing, has adapted their platform to address the need to rapidly launch and scale COVID-19 clinical testing. </w:t>
      </w:r>
      <w:r w:rsidDel="00000000" w:rsidR="00000000" w:rsidRPr="00000000">
        <w:rPr>
          <w:rFonts w:ascii="Proxima Nova" w:cs="Proxima Nova" w:eastAsia="Proxima Nova" w:hAnsi="Proxima Nova"/>
          <w:rtl w:val="0"/>
        </w:rPr>
        <w:t xml:space="preserve">The ixlayer platform, already encompassing the security components that are complex and time consuming to deliver, </w:t>
      </w:r>
      <w:r w:rsidDel="00000000" w:rsidR="00000000" w:rsidRPr="00000000">
        <w:rPr>
          <w:rFonts w:ascii="Proxima Nova" w:cs="Proxima Nova" w:eastAsia="Proxima Nova" w:hAnsi="Proxima Nova"/>
          <w:rtl w:val="0"/>
        </w:rPr>
        <w:t xml:space="preserve">has been adapted for COVID-19 specific content and user flows, allowing physicians/health systems, organizations, and university groups to quickly connect with partnering labs to deliver COVID-19 clinical testing.  </w:t>
      </w:r>
    </w:p>
    <w:p w:rsidR="00000000" w:rsidDel="00000000" w:rsidP="00000000" w:rsidRDefault="00000000" w:rsidRPr="00000000" w14:paraId="00000009">
      <w:pPr>
        <w:spacing w:line="24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A">
      <w:pPr>
        <w:spacing w:line="240" w:lineRule="auto"/>
        <w:rPr>
          <w:rFonts w:ascii="Proxima Nova" w:cs="Proxima Nova" w:eastAsia="Proxima Nova" w:hAnsi="Proxima Nova"/>
        </w:rPr>
      </w:pPr>
      <w:r w:rsidDel="00000000" w:rsidR="00000000" w:rsidRPr="00000000">
        <w:rPr>
          <w:rFonts w:ascii="Proxima Nova" w:cs="Proxima Nova" w:eastAsia="Proxima Nova" w:hAnsi="Proxima Nova"/>
          <w:highlight w:val="white"/>
          <w:rtl w:val="0"/>
        </w:rPr>
        <w:t xml:space="preserve">"When the World Health Organization declared rapid and global testing was needed to address COVID-19, I knew that would present challenges. Bringing a new test online can be complicated and time consuming without technology solutions. Thankfully, the ixlayer platform has been efficiently delivering precision health testing across the US using the telehealth model for several years, so we already have the needed security and infrastructure in place," said Pouria Sanae, CEO of ixlayer. "I am proud of my team's swift modifications to the ixlayer platform, ensuring the additional measures needed to scale COVID-19 testing nationally are in place. "</w:t>
      </w:r>
      <w:r w:rsidDel="00000000" w:rsidR="00000000" w:rsidRPr="00000000">
        <w:rPr>
          <w:rtl w:val="0"/>
        </w:rPr>
      </w:r>
    </w:p>
    <w:p w:rsidR="00000000" w:rsidDel="00000000" w:rsidP="00000000" w:rsidRDefault="00000000" w:rsidRPr="00000000" w14:paraId="0000000B">
      <w:pPr>
        <w:spacing w:line="24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C">
      <w:pPr>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Learning from the global responses to COVID-19, ixlayer made sure the platform addressed the issues facing US clinical labs including:</w:t>
      </w:r>
    </w:p>
    <w:p w:rsidR="00000000" w:rsidDel="00000000" w:rsidP="00000000" w:rsidRDefault="00000000" w:rsidRPr="00000000" w14:paraId="0000000D">
      <w:pPr>
        <w:widowControl w:val="0"/>
        <w:numPr>
          <w:ilvl w:val="0"/>
          <w:numId w:val="2"/>
        </w:numPr>
        <w:spacing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Scalable technology to support multiple labs and providers across all states, </w:t>
      </w:r>
    </w:p>
    <w:p w:rsidR="00000000" w:rsidDel="00000000" w:rsidP="00000000" w:rsidRDefault="00000000" w:rsidRPr="00000000" w14:paraId="0000000E">
      <w:pPr>
        <w:widowControl w:val="0"/>
        <w:numPr>
          <w:ilvl w:val="0"/>
          <w:numId w:val="2"/>
        </w:numPr>
        <w:spacing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Telemedicine infrastructure so</w:t>
      </w:r>
      <w:r w:rsidDel="00000000" w:rsidR="00000000" w:rsidRPr="00000000">
        <w:rPr>
          <w:rFonts w:ascii="Proxima Nova" w:cs="Proxima Nova" w:eastAsia="Proxima Nova" w:hAnsi="Proxima Nova"/>
          <w:rtl w:val="0"/>
        </w:rPr>
        <w:t xml:space="preserve"> ordering physicians can connect with patients at home,</w:t>
      </w:r>
    </w:p>
    <w:p w:rsidR="00000000" w:rsidDel="00000000" w:rsidP="00000000" w:rsidRDefault="00000000" w:rsidRPr="00000000" w14:paraId="0000000F">
      <w:pPr>
        <w:widowControl w:val="0"/>
        <w:numPr>
          <w:ilvl w:val="0"/>
          <w:numId w:val="2"/>
        </w:numPr>
        <w:spacing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Secure online (HIPAA compliant) collection of patient health screening and eligibility data,</w:t>
      </w:r>
    </w:p>
    <w:p w:rsidR="00000000" w:rsidDel="00000000" w:rsidP="00000000" w:rsidRDefault="00000000" w:rsidRPr="00000000" w14:paraId="00000010">
      <w:pPr>
        <w:widowControl w:val="0"/>
        <w:numPr>
          <w:ilvl w:val="0"/>
          <w:numId w:val="2"/>
        </w:numPr>
        <w:spacing w:line="240" w:lineRule="auto"/>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3rd party Telemedicine physician networks to support high demand, and </w:t>
      </w:r>
    </w:p>
    <w:p w:rsidR="00000000" w:rsidDel="00000000" w:rsidP="00000000" w:rsidRDefault="00000000" w:rsidRPr="00000000" w14:paraId="00000011">
      <w:pPr>
        <w:widowControl w:val="0"/>
        <w:numPr>
          <w:ilvl w:val="0"/>
          <w:numId w:val="2"/>
        </w:numPr>
        <w:spacing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Ability to schedule COVID-19 sample collection for patient drive through</w:t>
      </w:r>
      <w:r w:rsidDel="00000000" w:rsidR="00000000" w:rsidRPr="00000000">
        <w:rPr>
          <w:rFonts w:ascii="Proxima Nova" w:cs="Proxima Nova" w:eastAsia="Proxima Nova" w:hAnsi="Proxima Nova"/>
          <w:rtl w:val="0"/>
        </w:rPr>
        <w:t xml:space="preserve">.</w:t>
      </w:r>
      <w:r w:rsidDel="00000000" w:rsidR="00000000" w:rsidRPr="00000000">
        <w:rPr>
          <w:rtl w:val="0"/>
        </w:rPr>
      </w:r>
    </w:p>
    <w:p w:rsidR="00000000" w:rsidDel="00000000" w:rsidP="00000000" w:rsidRDefault="00000000" w:rsidRPr="00000000" w14:paraId="00000012">
      <w:pPr>
        <w:widowControl w:val="0"/>
        <w:spacing w:line="240" w:lineRule="auto"/>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3">
      <w:pPr>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ixlayer platform has specific user flows and content for each type of relationship, </w:t>
      </w:r>
      <w:r w:rsidDel="00000000" w:rsidR="00000000" w:rsidRPr="00000000">
        <w:rPr>
          <w:rFonts w:ascii="Proxima Nova" w:cs="Proxima Nova" w:eastAsia="Proxima Nova" w:hAnsi="Proxima Nova"/>
          <w:rtl w:val="0"/>
        </w:rPr>
        <w:t xml:space="preserve">connecting clinical laboratories to:</w:t>
      </w:r>
    </w:p>
    <w:p w:rsidR="00000000" w:rsidDel="00000000" w:rsidP="00000000" w:rsidRDefault="00000000" w:rsidRPr="00000000" w14:paraId="00000014">
      <w:pPr>
        <w:widowControl w:val="0"/>
        <w:numPr>
          <w:ilvl w:val="0"/>
          <w:numId w:val="1"/>
        </w:numPr>
        <w:spacing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Organizations,</w:t>
      </w:r>
      <w:r w:rsidDel="00000000" w:rsidR="00000000" w:rsidRPr="00000000">
        <w:rPr>
          <w:rtl w:val="0"/>
        </w:rPr>
      </w:r>
    </w:p>
    <w:p w:rsidR="00000000" w:rsidDel="00000000" w:rsidP="00000000" w:rsidRDefault="00000000" w:rsidRPr="00000000" w14:paraId="00000015">
      <w:pPr>
        <w:widowControl w:val="0"/>
        <w:numPr>
          <w:ilvl w:val="0"/>
          <w:numId w:val="1"/>
        </w:numPr>
        <w:spacing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Employee groups, and</w:t>
      </w:r>
    </w:p>
    <w:p w:rsidR="00000000" w:rsidDel="00000000" w:rsidP="00000000" w:rsidRDefault="00000000" w:rsidRPr="00000000" w14:paraId="00000016">
      <w:pPr>
        <w:widowControl w:val="0"/>
        <w:numPr>
          <w:ilvl w:val="0"/>
          <w:numId w:val="1"/>
        </w:numPr>
        <w:spacing w:line="24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Physicians/health systems. </w:t>
      </w:r>
      <w:r w:rsidDel="00000000" w:rsidR="00000000" w:rsidRPr="00000000">
        <w:rPr>
          <w:rtl w:val="0"/>
        </w:rPr>
      </w:r>
    </w:p>
    <w:p w:rsidR="00000000" w:rsidDel="00000000" w:rsidP="00000000" w:rsidRDefault="00000000" w:rsidRPr="00000000" w14:paraId="00000017">
      <w:pPr>
        <w:widowControl w:val="0"/>
        <w:spacing w:line="240" w:lineRule="auto"/>
        <w:ind w:left="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8">
      <w:pPr>
        <w:widowControl w:val="0"/>
        <w:spacing w:line="240" w:lineRule="auto"/>
        <w:ind w:left="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For example, physicians order tests on the platform using their NPI number. Employee groups or researchers can access the platform through </w:t>
      </w:r>
      <w:r w:rsidDel="00000000" w:rsidR="00000000" w:rsidRPr="00000000">
        <w:rPr>
          <w:rFonts w:ascii="Proxima Nova" w:cs="Proxima Nova" w:eastAsia="Proxima Nova" w:hAnsi="Proxima Nova"/>
          <w:rtl w:val="0"/>
        </w:rPr>
        <w:t xml:space="preserve">a clinical portal to</w:t>
      </w:r>
      <w:r w:rsidDel="00000000" w:rsidR="00000000" w:rsidRPr="00000000">
        <w:rPr>
          <w:rFonts w:ascii="Proxima Nova" w:cs="Proxima Nova" w:eastAsia="Proxima Nova" w:hAnsi="Proxima Nova"/>
          <w:rtl w:val="0"/>
        </w:rPr>
        <w:t xml:space="preserve"> order tests. </w:t>
      </w:r>
      <w:r w:rsidDel="00000000" w:rsidR="00000000" w:rsidRPr="00000000">
        <w:rPr>
          <w:rFonts w:ascii="Proxima Nova" w:cs="Proxima Nova" w:eastAsia="Proxima Nova" w:hAnsi="Proxima Nova"/>
          <w:rtl w:val="0"/>
        </w:rPr>
        <w:t xml:space="preserve">Patients can also directly request testing, by logging-in to the secure Patient Portal and completing a Health Screening Eligibility Questionnaire that evaluates their current symptoms, recent travel, and community exposure to COVID-19. They then provide the contact information for their healthcare provider and the platform reaches out to the provider to review the patient’s request and determine if the test is a good-fit for their present situation. </w:t>
      </w:r>
    </w:p>
    <w:p w:rsidR="00000000" w:rsidDel="00000000" w:rsidP="00000000" w:rsidRDefault="00000000" w:rsidRPr="00000000" w14:paraId="00000019">
      <w:pPr>
        <w:widowControl w:val="0"/>
        <w:spacing w:line="24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A">
      <w:pPr>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COVID-19 Clinical Test platform also gathers real-time data, including demographics on positive and negative tests by age, gender and geographic location - allowing the Centers for Disease Control or other researchers to identify trends in disease transmission. In addition, if a large numbe</w:t>
      </w:r>
      <w:r w:rsidDel="00000000" w:rsidR="00000000" w:rsidRPr="00000000">
        <w:rPr>
          <w:rFonts w:ascii="Proxima Nova" w:cs="Proxima Nova" w:eastAsia="Proxima Nova" w:hAnsi="Proxima Nova"/>
          <w:rtl w:val="0"/>
        </w:rPr>
        <w:t xml:space="preserve">r of inconclusive or “no-call” results are present in a</w:t>
      </w:r>
      <w:r w:rsidDel="00000000" w:rsidR="00000000" w:rsidRPr="00000000">
        <w:rPr>
          <w:rFonts w:ascii="Proxima Nova" w:cs="Proxima Nova" w:eastAsia="Proxima Nova" w:hAnsi="Proxima Nova"/>
          <w:rtl w:val="0"/>
        </w:rPr>
        <w:t xml:space="preserve"> given area, issues with the testing pipeline can be identified and addressed rapidly.</w:t>
      </w:r>
    </w:p>
    <w:p w:rsidR="00000000" w:rsidDel="00000000" w:rsidP="00000000" w:rsidRDefault="00000000" w:rsidRPr="00000000" w14:paraId="0000001B">
      <w:pPr>
        <w:widowControl w:val="0"/>
        <w:spacing w:line="24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C">
      <w:pPr>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Finally, content </w:t>
      </w:r>
      <w:r w:rsidDel="00000000" w:rsidR="00000000" w:rsidRPr="00000000">
        <w:rPr>
          <w:rFonts w:ascii="Proxima Nova" w:cs="Proxima Nova" w:eastAsia="Proxima Nova" w:hAnsi="Proxima Nova"/>
          <w:rtl w:val="0"/>
        </w:rPr>
        <w:t xml:space="preserve">throughout the platform was thoughtfully developed, using CDC and WHO guidelines, to ensure patients have accurate, up-to-date educational materials. The content is evaluated and adjusted regularly, as CDC and WHO guidelines and recommendations evolve.  It can also be customized for an individual group’s specific needs, while maintaining the integrity of the message from these leading authorities. </w:t>
      </w:r>
      <w:r w:rsidDel="00000000" w:rsidR="00000000" w:rsidRPr="00000000">
        <w:rPr>
          <w:rtl w:val="0"/>
        </w:rPr>
      </w:r>
    </w:p>
    <w:p w:rsidR="00000000" w:rsidDel="00000000" w:rsidP="00000000" w:rsidRDefault="00000000" w:rsidRPr="00000000" w14:paraId="0000001D">
      <w:pPr>
        <w:rPr>
          <w:rFonts w:ascii="Proxima Nova" w:cs="Proxima Nova" w:eastAsia="Proxima Nova" w:hAnsi="Proxima Nova"/>
          <w:color w:val="ff0000"/>
        </w:rPr>
      </w:pPr>
      <w:r w:rsidDel="00000000" w:rsidR="00000000" w:rsidRPr="00000000">
        <w:rPr>
          <w:rtl w:val="0"/>
        </w:rPr>
      </w:r>
    </w:p>
    <w:p w:rsidR="00000000" w:rsidDel="00000000" w:rsidP="00000000" w:rsidRDefault="00000000" w:rsidRPr="00000000" w14:paraId="0000001E">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“We can support not only the infrastructure and technology issues of the clinical labs and healthcare system, but also deliver metrics to help researchers model and learn from disease trends. Now employee groups can also order bulk testing to clear employees, so only the healthy are in essential positions,” said Pouria Sanae, CEO of ixlayer. “I hope our platform can help connect the critical pathways in the national health ecosystem working diligently to combat COVID-19.”</w:t>
      </w:r>
      <w:r w:rsidDel="00000000" w:rsidR="00000000" w:rsidRPr="00000000">
        <w:rPr>
          <w:rtl w:val="0"/>
        </w:rPr>
      </w:r>
    </w:p>
    <w:p w:rsidR="00000000" w:rsidDel="00000000" w:rsidP="00000000" w:rsidRDefault="00000000" w:rsidRPr="00000000" w14:paraId="0000001F">
      <w:pPr>
        <w:spacing w:line="24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0">
      <w:pPr>
        <w:spacing w:line="240" w:lineRule="auto"/>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For more information, visit:</w:t>
      </w:r>
    </w:p>
    <w:p w:rsidR="00000000" w:rsidDel="00000000" w:rsidP="00000000" w:rsidRDefault="00000000" w:rsidRPr="00000000" w14:paraId="00000021">
      <w:pPr>
        <w:spacing w:line="240" w:lineRule="auto"/>
        <w:rPr>
          <w:rFonts w:ascii="Proxima Nova" w:cs="Proxima Nova" w:eastAsia="Proxima Nova" w:hAnsi="Proxima Nova"/>
        </w:rPr>
      </w:pPr>
      <w:hyperlink r:id="rId6">
        <w:r w:rsidDel="00000000" w:rsidR="00000000" w:rsidRPr="00000000">
          <w:rPr>
            <w:rFonts w:ascii="Proxima Nova" w:cs="Proxima Nova" w:eastAsia="Proxima Nova" w:hAnsi="Proxima Nova"/>
            <w:color w:val="1155cc"/>
            <w:u w:val="single"/>
            <w:rtl w:val="0"/>
          </w:rPr>
          <w:t xml:space="preserve">https://ixlayer.com/covid-19-testing-platform/</w:t>
        </w:r>
      </w:hyperlink>
      <w:r w:rsidDel="00000000" w:rsidR="00000000" w:rsidRPr="00000000">
        <w:rPr>
          <w:rtl w:val="0"/>
        </w:rPr>
      </w:r>
    </w:p>
    <w:p w:rsidR="00000000" w:rsidDel="00000000" w:rsidP="00000000" w:rsidRDefault="00000000" w:rsidRPr="00000000" w14:paraId="00000022">
      <w:pPr>
        <w:spacing w:line="240" w:lineRule="auto"/>
        <w:rPr>
          <w:rFonts w:ascii="Proxima Nova" w:cs="Proxima Nova" w:eastAsia="Proxima Nova" w:hAnsi="Proxima Nova"/>
        </w:rPr>
      </w:pPr>
      <w:hyperlink r:id="rId7">
        <w:r w:rsidDel="00000000" w:rsidR="00000000" w:rsidRPr="00000000">
          <w:rPr>
            <w:rFonts w:ascii="Proxima Nova" w:cs="Proxima Nova" w:eastAsia="Proxima Nova" w:hAnsi="Proxima Nova"/>
            <w:color w:val="1155cc"/>
            <w:u w:val="single"/>
            <w:rtl w:val="0"/>
          </w:rPr>
          <w:t xml:space="preserve">https://ixlayer.com/blog/technology-solutions-for-covid-19-testing/</w:t>
        </w:r>
      </w:hyperlink>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23">
      <w:pPr>
        <w:spacing w:line="24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4">
      <w:pPr>
        <w:spacing w:line="240" w:lineRule="auto"/>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Demo:</w:t>
      </w:r>
    </w:p>
    <w:p w:rsidR="00000000" w:rsidDel="00000000" w:rsidP="00000000" w:rsidRDefault="00000000" w:rsidRPr="00000000" w14:paraId="00000025">
      <w:pPr>
        <w:spacing w:line="240" w:lineRule="auto"/>
        <w:rPr>
          <w:rFonts w:ascii="Proxima Nova" w:cs="Proxima Nova" w:eastAsia="Proxima Nova" w:hAnsi="Proxima Nova"/>
        </w:rPr>
      </w:pPr>
      <w:hyperlink r:id="rId8">
        <w:r w:rsidDel="00000000" w:rsidR="00000000" w:rsidRPr="00000000">
          <w:rPr>
            <w:rFonts w:ascii="Proxima Nova" w:cs="Proxima Nova" w:eastAsia="Proxima Nova" w:hAnsi="Proxima Nova"/>
            <w:color w:val="1155cc"/>
            <w:u w:val="single"/>
            <w:rtl w:val="0"/>
          </w:rPr>
          <w:t xml:space="preserve">www.covid19clinicaltest.com</w:t>
        </w:r>
      </w:hyperlink>
      <w:r w:rsidDel="00000000" w:rsidR="00000000" w:rsidRPr="00000000">
        <w:rPr>
          <w:rtl w:val="0"/>
        </w:rPr>
      </w:r>
    </w:p>
    <w:p w:rsidR="00000000" w:rsidDel="00000000" w:rsidP="00000000" w:rsidRDefault="00000000" w:rsidRPr="00000000" w14:paraId="00000026">
      <w:pPr>
        <w:spacing w:line="240" w:lineRule="auto"/>
        <w:rPr>
          <w:rFonts w:ascii="Proxima Nova" w:cs="Proxima Nova" w:eastAsia="Proxima Nova" w:hAnsi="Proxima Nova"/>
        </w:rPr>
      </w:pPr>
      <w:hyperlink r:id="rId9">
        <w:r w:rsidDel="00000000" w:rsidR="00000000" w:rsidRPr="00000000">
          <w:rPr>
            <w:rFonts w:ascii="Proxima Nova" w:cs="Proxima Nova" w:eastAsia="Proxima Nova" w:hAnsi="Proxima Nova"/>
            <w:color w:val="1155cc"/>
            <w:u w:val="single"/>
            <w:rtl w:val="0"/>
          </w:rPr>
          <w:t xml:space="preserve">portal.covid19clinicaltest.com</w:t>
        </w:r>
      </w:hyperlink>
      <w:r w:rsidDel="00000000" w:rsidR="00000000" w:rsidRPr="00000000">
        <w:rPr>
          <w:rtl w:val="0"/>
        </w:rPr>
      </w:r>
    </w:p>
    <w:p w:rsidR="00000000" w:rsidDel="00000000" w:rsidP="00000000" w:rsidRDefault="00000000" w:rsidRPr="00000000" w14:paraId="00000027">
      <w:pPr>
        <w:spacing w:line="240" w:lineRule="auto"/>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28">
      <w:pPr>
        <w:spacing w:line="240" w:lineRule="auto"/>
        <w:rPr>
          <w:rFonts w:ascii="Proxima Nova" w:cs="Proxima Nova" w:eastAsia="Proxima Nova" w:hAnsi="Proxima Nova"/>
        </w:rPr>
      </w:pPr>
      <w:r w:rsidDel="00000000" w:rsidR="00000000" w:rsidRPr="00000000">
        <w:rPr>
          <w:rFonts w:ascii="Proxima Nova" w:cs="Proxima Nova" w:eastAsia="Proxima Nova" w:hAnsi="Proxima Nova"/>
          <w:b w:val="1"/>
          <w:rtl w:val="0"/>
        </w:rPr>
        <w:t xml:space="preserve">About ixlayer:</w:t>
      </w:r>
      <w:r w:rsidDel="00000000" w:rsidR="00000000" w:rsidRPr="00000000">
        <w:rPr>
          <w:rFonts w:ascii="Proxima Nova" w:cs="Proxima Nova" w:eastAsia="Proxima Nova" w:hAnsi="Proxima Nova"/>
          <w:b w:val="1"/>
          <w:rtl w:val="0"/>
        </w:rPr>
        <w:br w:type="textWrapping"/>
      </w:r>
      <w:r w:rsidDel="00000000" w:rsidR="00000000" w:rsidRPr="00000000">
        <w:rPr>
          <w:rFonts w:ascii="Proxima Nova" w:cs="Proxima Nova" w:eastAsia="Proxima Nova" w:hAnsi="Proxima Nova"/>
          <w:rtl w:val="0"/>
        </w:rPr>
        <w:t xml:space="preserve">ixlayer is an industry leader in the health-tech ecosystem, providing innovative solutions to power pre</w:t>
      </w:r>
      <w:r w:rsidDel="00000000" w:rsidR="00000000" w:rsidRPr="00000000">
        <w:rPr>
          <w:rFonts w:ascii="Proxima Nova" w:cs="Proxima Nova" w:eastAsia="Proxima Nova" w:hAnsi="Proxima Nova"/>
          <w:rtl w:val="0"/>
        </w:rPr>
        <w:t xml:space="preserve">cision health testing to physicians, health systems, health-focused companies, and pharmaceutical partners. The ixlayer platform delivers end to end solutions for the technical, security, regulatory, and user experience components of complex health testing. </w:t>
      </w:r>
      <w:r w:rsidDel="00000000" w:rsidR="00000000" w:rsidRPr="00000000">
        <w:rPr>
          <w:rtl w:val="0"/>
        </w:rPr>
      </w:r>
    </w:p>
    <w:p w:rsidR="00000000" w:rsidDel="00000000" w:rsidP="00000000" w:rsidRDefault="00000000" w:rsidRPr="00000000" w14:paraId="00000029">
      <w:pPr>
        <w:widowControl w:val="0"/>
        <w:spacing w:after="240" w:before="240"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ixlayer COVID-19 Clinical Test can plug into any health system and lab within 48 hours - enabling labs to digitize ordering and produce real time results delivery while also streamlining healthcare so physicians can pre-screen patients, order tests, coordinate sample collection, and triage patients to the right care... all from afar.</w:t>
      </w:r>
      <w:r w:rsidDel="00000000" w:rsidR="00000000" w:rsidRPr="00000000">
        <w:rPr>
          <w:rtl w:val="0"/>
        </w:rPr>
      </w:r>
    </w:p>
    <w:p w:rsidR="00000000" w:rsidDel="00000000" w:rsidP="00000000" w:rsidRDefault="00000000" w:rsidRPr="00000000" w14:paraId="0000002A">
      <w:pPr>
        <w:widowControl w:val="0"/>
        <w:rPr>
          <w:rFonts w:ascii="Proxima Nova" w:cs="Proxima Nova" w:eastAsia="Proxima Nova" w:hAnsi="Proxima Nova"/>
          <w:b w:val="1"/>
          <w:highlight w:val="white"/>
        </w:rPr>
      </w:pPr>
      <w:r w:rsidDel="00000000" w:rsidR="00000000" w:rsidRPr="00000000">
        <w:rPr>
          <w:rFonts w:ascii="Proxima Nova" w:cs="Proxima Nova" w:eastAsia="Proxima Nova" w:hAnsi="Proxima Nova"/>
          <w:b w:val="1"/>
          <w:rtl w:val="0"/>
        </w:rPr>
        <w:t xml:space="preserve">Contacts:</w:t>
      </w:r>
      <w:r w:rsidDel="00000000" w:rsidR="00000000" w:rsidRPr="00000000">
        <w:rPr>
          <w:rtl w:val="0"/>
        </w:rPr>
      </w:r>
    </w:p>
    <w:p w:rsidR="00000000" w:rsidDel="00000000" w:rsidP="00000000" w:rsidRDefault="00000000" w:rsidRPr="00000000" w14:paraId="0000002B">
      <w:pPr>
        <w:widowControl w:val="0"/>
        <w:rPr>
          <w:rFonts w:ascii="Proxima Nova" w:cs="Proxima Nova" w:eastAsia="Proxima Nova" w:hAnsi="Proxima Nova"/>
          <w:color w:val="555555"/>
          <w:highlight w:val="white"/>
        </w:rPr>
      </w:pPr>
      <w:r w:rsidDel="00000000" w:rsidR="00000000" w:rsidRPr="00000000">
        <w:rPr>
          <w:rFonts w:ascii="Proxima Nova" w:cs="Proxima Nova" w:eastAsia="Proxima Nova" w:hAnsi="Proxima Nova"/>
          <w:color w:val="555555"/>
          <w:highlight w:val="white"/>
          <w:rtl w:val="0"/>
        </w:rPr>
        <w:t xml:space="preserve">Alecia Pritchett, </w:t>
      </w:r>
    </w:p>
    <w:p w:rsidR="00000000" w:rsidDel="00000000" w:rsidP="00000000" w:rsidRDefault="00000000" w:rsidRPr="00000000" w14:paraId="0000002C">
      <w:pPr>
        <w:widowControl w:val="0"/>
        <w:rPr>
          <w:rFonts w:ascii="Proxima Nova" w:cs="Proxima Nova" w:eastAsia="Proxima Nova" w:hAnsi="Proxima Nova"/>
          <w:color w:val="555555"/>
          <w:highlight w:val="white"/>
        </w:rPr>
      </w:pPr>
      <w:r w:rsidDel="00000000" w:rsidR="00000000" w:rsidRPr="00000000">
        <w:rPr>
          <w:rFonts w:ascii="Proxima Nova" w:cs="Proxima Nova" w:eastAsia="Proxima Nova" w:hAnsi="Proxima Nova"/>
          <w:color w:val="555555"/>
          <w:highlight w:val="white"/>
          <w:rtl w:val="0"/>
        </w:rPr>
        <w:t xml:space="preserve">+1 (415) 758-1440‬</w:t>
      </w:r>
    </w:p>
    <w:p w:rsidR="00000000" w:rsidDel="00000000" w:rsidP="00000000" w:rsidRDefault="00000000" w:rsidRPr="00000000" w14:paraId="0000002D">
      <w:pPr>
        <w:widowControl w:val="0"/>
        <w:rPr>
          <w:rFonts w:ascii="Proxima Nova" w:cs="Proxima Nova" w:eastAsia="Proxima Nova" w:hAnsi="Proxima Nova"/>
          <w:color w:val="555555"/>
          <w:highlight w:val="white"/>
        </w:rPr>
      </w:pPr>
      <w:hyperlink r:id="rId10">
        <w:r w:rsidDel="00000000" w:rsidR="00000000" w:rsidRPr="00000000">
          <w:rPr>
            <w:rFonts w:ascii="Proxima Nova" w:cs="Proxima Nova" w:eastAsia="Proxima Nova" w:hAnsi="Proxima Nova"/>
            <w:color w:val="1155cc"/>
            <w:highlight w:val="white"/>
            <w:u w:val="single"/>
            <w:rtl w:val="0"/>
          </w:rPr>
          <w:t xml:space="preserve">Alecia@ixlayer.com</w:t>
        </w:r>
      </w:hyperlink>
      <w:r w:rsidDel="00000000" w:rsidR="00000000" w:rsidRPr="00000000">
        <w:rPr>
          <w:rtl w:val="0"/>
        </w:rPr>
      </w:r>
    </w:p>
    <w:sectPr>
      <w:headerReference r:id="rId11" w:type="default"/>
      <w:pgSz w:h="15840" w:w="12240"/>
      <w:pgMar w:bottom="1440" w:top="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6896100</wp:posOffset>
          </wp:positionH>
          <wp:positionV relativeFrom="paragraph">
            <wp:posOffset>-95249</wp:posOffset>
          </wp:positionV>
          <wp:extent cx="1328738" cy="401389"/>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328738" cy="401389"/>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4995863</wp:posOffset>
          </wp:positionH>
          <wp:positionV relativeFrom="paragraph">
            <wp:posOffset>-152399</wp:posOffset>
          </wp:positionV>
          <wp:extent cx="947738" cy="286367"/>
          <wp:effectExtent b="0" l="0" r="0" t="0"/>
          <wp:wrapTopAndBottom distB="114300" distT="114300"/>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947738" cy="28636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ind w:left="-1080" w:firstLine="0"/>
    </w:pPr>
    <w:rPr>
      <w:color w:val="ff9900"/>
      <w:sz w:val="48"/>
      <w:szCs w:val="48"/>
    </w:rPr>
  </w:style>
  <w:style w:type="paragraph" w:styleId="Heading2">
    <w:name w:val="heading 2"/>
    <w:basedOn w:val="Normal"/>
    <w:next w:val="Normal"/>
    <w:pPr>
      <w:keepNext w:val="1"/>
      <w:keepLines w:val="1"/>
      <w:spacing w:after="120" w:before="360" w:lineRule="auto"/>
    </w:pPr>
    <w:rPr>
      <w:b w:val="1"/>
      <w:color w:val="ff990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Alecia@ixlayer.com" TargetMode="External"/><Relationship Id="rId9" Type="http://schemas.openxmlformats.org/officeDocument/2006/relationships/hyperlink" Target="https://portal.covid19clinicaltest.com" TargetMode="External"/><Relationship Id="rId5" Type="http://schemas.openxmlformats.org/officeDocument/2006/relationships/styles" Target="styles.xml"/><Relationship Id="rId6" Type="http://schemas.openxmlformats.org/officeDocument/2006/relationships/hyperlink" Target="https://ixlayer.com/covid-19-testing-platform/" TargetMode="External"/><Relationship Id="rId7" Type="http://schemas.openxmlformats.org/officeDocument/2006/relationships/hyperlink" Target="https://ixlayer.com/blog/technology-solutions-for-covid-19-testing/" TargetMode="External"/><Relationship Id="rId8" Type="http://schemas.openxmlformats.org/officeDocument/2006/relationships/hyperlink" Target="https://www.covid19clinicaltes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