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86" w:rsidRDefault="00794886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943600" cy="6057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PC Logo w. Side Shiel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886" w:rsidRPr="00794886" w:rsidRDefault="00794886" w:rsidP="00794886">
      <w:pPr>
        <w:jc w:val="center"/>
        <w:rPr>
          <w:sz w:val="20"/>
          <w:szCs w:val="20"/>
        </w:rPr>
      </w:pPr>
    </w:p>
    <w:p w:rsidR="00794886" w:rsidRPr="00794886" w:rsidRDefault="00794886" w:rsidP="00794886">
      <w:pPr>
        <w:jc w:val="center"/>
        <w:rPr>
          <w:sz w:val="24"/>
          <w:szCs w:val="24"/>
        </w:rPr>
      </w:pPr>
      <w:r w:rsidRPr="00794886">
        <w:rPr>
          <w:sz w:val="24"/>
          <w:szCs w:val="24"/>
        </w:rPr>
        <w:t>6849 Old Dominion Drive, Suite 220</w:t>
      </w:r>
    </w:p>
    <w:p w:rsidR="00794886" w:rsidRPr="00794886" w:rsidRDefault="00794886" w:rsidP="00794886">
      <w:pPr>
        <w:jc w:val="center"/>
        <w:rPr>
          <w:sz w:val="24"/>
          <w:szCs w:val="24"/>
        </w:rPr>
      </w:pPr>
      <w:r w:rsidRPr="00794886">
        <w:rPr>
          <w:sz w:val="24"/>
          <w:szCs w:val="24"/>
        </w:rPr>
        <w:t>McLean, Virginia 22010</w:t>
      </w:r>
    </w:p>
    <w:p w:rsidR="00794886" w:rsidRPr="00794886" w:rsidRDefault="00794886" w:rsidP="00794886">
      <w:pPr>
        <w:jc w:val="center"/>
        <w:rPr>
          <w:sz w:val="24"/>
          <w:szCs w:val="24"/>
        </w:rPr>
      </w:pPr>
      <w:r w:rsidRPr="00794886">
        <w:rPr>
          <w:sz w:val="24"/>
          <w:szCs w:val="24"/>
        </w:rPr>
        <w:t>Phone:  703-556-0411 / Fax:  703-774-3965</w:t>
      </w:r>
    </w:p>
    <w:p w:rsidR="00794886" w:rsidRPr="00794886" w:rsidRDefault="00794886" w:rsidP="00794886">
      <w:pPr>
        <w:jc w:val="center"/>
        <w:rPr>
          <w:sz w:val="24"/>
          <w:szCs w:val="24"/>
        </w:rPr>
      </w:pPr>
      <w:r w:rsidRPr="00794886">
        <w:rPr>
          <w:sz w:val="24"/>
          <w:szCs w:val="24"/>
        </w:rPr>
        <w:t xml:space="preserve">Web:  </w:t>
      </w:r>
      <w:hyperlink r:id="rId6" w:history="1">
        <w:r w:rsidRPr="00794886">
          <w:rPr>
            <w:rStyle w:val="Hyperlink"/>
            <w:sz w:val="24"/>
            <w:szCs w:val="24"/>
          </w:rPr>
          <w:t>www.generalcounsellaw.com</w:t>
        </w:r>
      </w:hyperlink>
      <w:r w:rsidRPr="00794886">
        <w:rPr>
          <w:sz w:val="24"/>
          <w:szCs w:val="24"/>
        </w:rPr>
        <w:t xml:space="preserve"> </w:t>
      </w:r>
    </w:p>
    <w:p w:rsidR="00794886" w:rsidRDefault="00794886">
      <w:pPr>
        <w:rPr>
          <w:sz w:val="28"/>
          <w:szCs w:val="28"/>
        </w:rPr>
      </w:pPr>
    </w:p>
    <w:p w:rsidR="000A759A" w:rsidRPr="003239AD" w:rsidRDefault="007B23B7">
      <w:pPr>
        <w:rPr>
          <w:sz w:val="28"/>
          <w:szCs w:val="28"/>
        </w:rPr>
      </w:pPr>
      <w:r w:rsidRPr="003239AD">
        <w:rPr>
          <w:sz w:val="28"/>
          <w:szCs w:val="28"/>
        </w:rPr>
        <w:t>PRESS RELEASE</w:t>
      </w:r>
    </w:p>
    <w:p w:rsidR="007B23B7" w:rsidRPr="003239AD" w:rsidRDefault="007B23B7">
      <w:pPr>
        <w:rPr>
          <w:sz w:val="28"/>
          <w:szCs w:val="28"/>
        </w:rPr>
      </w:pPr>
      <w:r w:rsidRPr="003239AD">
        <w:rPr>
          <w:sz w:val="28"/>
          <w:szCs w:val="28"/>
        </w:rPr>
        <w:t>FOR IMMEDIATE RELEASE</w:t>
      </w:r>
    </w:p>
    <w:p w:rsidR="007B23B7" w:rsidRDefault="007B23B7"/>
    <w:p w:rsidR="003239AD" w:rsidRDefault="003239AD">
      <w:r>
        <w:t>Contact: Merritt Green, Founder/Managing Partner, General Counsel, P.C.</w:t>
      </w:r>
    </w:p>
    <w:p w:rsidR="003239AD" w:rsidRDefault="003239AD" w:rsidP="003239AD">
      <w:pPr>
        <w:ind w:firstLine="720"/>
      </w:pPr>
      <w:r>
        <w:t xml:space="preserve">  703-556-0411 or </w:t>
      </w:r>
      <w:hyperlink r:id="rId7" w:history="1">
        <w:r w:rsidRPr="00BF15F2">
          <w:rPr>
            <w:rStyle w:val="Hyperlink"/>
          </w:rPr>
          <w:t>mgreen@gcpc.com</w:t>
        </w:r>
      </w:hyperlink>
    </w:p>
    <w:p w:rsidR="003239AD" w:rsidRDefault="003239AD">
      <w:r>
        <w:tab/>
      </w:r>
    </w:p>
    <w:p w:rsidR="003239AD" w:rsidRDefault="003239AD"/>
    <w:p w:rsidR="007B23B7" w:rsidRDefault="002C5998" w:rsidP="003239AD">
      <w:pPr>
        <w:jc w:val="center"/>
      </w:pPr>
      <w:r>
        <w:rPr>
          <w:b/>
          <w:sz w:val="32"/>
          <w:szCs w:val="32"/>
        </w:rPr>
        <w:t>Virginia Leads the N</w:t>
      </w:r>
      <w:r w:rsidR="00436F9D" w:rsidRPr="00436F9D">
        <w:rPr>
          <w:b/>
          <w:sz w:val="32"/>
          <w:szCs w:val="32"/>
        </w:rPr>
        <w:t>ation in COVID-19 Protocol</w:t>
      </w:r>
      <w:r w:rsidR="00436F9D">
        <w:t xml:space="preserve"> </w:t>
      </w:r>
      <w:r w:rsidR="00436F9D">
        <w:br/>
        <w:t>A</w:t>
      </w:r>
      <w:r w:rsidR="007B23B7">
        <w:t>ll Virginia employers MUST comply by August 26, 2020.</w:t>
      </w:r>
    </w:p>
    <w:p w:rsidR="007B23B7" w:rsidRDefault="007B23B7"/>
    <w:p w:rsidR="00A15473" w:rsidRDefault="003961FA">
      <w:r>
        <w:t>August 21</w:t>
      </w:r>
      <w:r w:rsidR="005E7DA9">
        <w:t>, 2020…</w:t>
      </w:r>
      <w:r w:rsidR="007B23B7">
        <w:t>McLean, VA</w:t>
      </w:r>
      <w:r w:rsidR="005E7DA9">
        <w:t>…</w:t>
      </w:r>
      <w:r w:rsidR="00A15473">
        <w:t>Virginia leads the nation with its current mandates laying down strict workplace standards in response to the C</w:t>
      </w:r>
      <w:r w:rsidR="00657A7B">
        <w:t xml:space="preserve">oronavirus (COVID-19) outbreak titled the </w:t>
      </w:r>
      <w:r w:rsidR="00657A7B" w:rsidRPr="00657A7B">
        <w:rPr>
          <w:b/>
        </w:rPr>
        <w:t>COVID-19 Emergency Temporary Standard</w:t>
      </w:r>
      <w:r w:rsidR="00657A7B">
        <w:t xml:space="preserve"> (Standard). The Standard is applicable to most employers, and all state-owned and operated businesses and offices.</w:t>
      </w:r>
    </w:p>
    <w:p w:rsidR="00436F9D" w:rsidRDefault="00436F9D"/>
    <w:p w:rsidR="007B23B7" w:rsidRDefault="005E7DA9">
      <w:r>
        <w:t xml:space="preserve">Virginia employers MUST comply with the </w:t>
      </w:r>
      <w:r w:rsidR="00657A7B">
        <w:t>Standard</w:t>
      </w:r>
      <w:r w:rsidR="00A15473">
        <w:t xml:space="preserve"> </w:t>
      </w:r>
      <w:r>
        <w:t>by August 2</w:t>
      </w:r>
      <w:r w:rsidR="00436F9D">
        <w:t>6, 2020</w:t>
      </w:r>
      <w:r w:rsidR="00B444EE">
        <w:t xml:space="preserve">. </w:t>
      </w:r>
      <w:r>
        <w:t>Compliance requires the implementation of written policies, p</w:t>
      </w:r>
      <w:r w:rsidR="00B444EE">
        <w:t>rocedures and employee training, and these documents are not optional. The Standard makes this documentation mandatory.</w:t>
      </w:r>
      <w:r>
        <w:t xml:space="preserve"> Failure to comply could result in fines as high as $135,000 for repeat or willful viol</w:t>
      </w:r>
      <w:r w:rsidR="00A15473">
        <w:t>ations, depending upon the severity of the violation.</w:t>
      </w:r>
    </w:p>
    <w:p w:rsidR="00A15473" w:rsidRDefault="00A15473"/>
    <w:p w:rsidR="00A15473" w:rsidRDefault="00A15473" w:rsidP="00A15473">
      <w:r>
        <w:t xml:space="preserve">As stated by Virginia Governor Ralph Northam, “Keeping Virginians safe at work is not only a critical part of stopping the spread of the virus, it’s key to our economic recovery and it’s the right thing to do.” </w:t>
      </w:r>
    </w:p>
    <w:p w:rsidR="00A15473" w:rsidRDefault="00A15473"/>
    <w:p w:rsidR="00A15473" w:rsidRDefault="00A15473" w:rsidP="00A15473">
      <w:r>
        <w:t xml:space="preserve">“This is newsworthy because Virginia is the only state requiring this at this point,” adds Merritt Green, Founder/Managing Partner of McLean-based legal firm General Counsel, P.C. </w:t>
      </w:r>
      <w:r w:rsidR="00657A7B">
        <w:t>“It i</w:t>
      </w:r>
      <w:r>
        <w:t>s a way for businesses to overcome and emerge stronger through the COVID-19 pandemic.”</w:t>
      </w:r>
    </w:p>
    <w:p w:rsidR="005E7DA9" w:rsidRDefault="005E7DA9"/>
    <w:p w:rsidR="00A15473" w:rsidRDefault="00657A7B" w:rsidP="00A15473">
      <w:r>
        <w:t xml:space="preserve">The Standard establishes requirements for employers to control, prevent, and mitigate the spread of COVID-19. </w:t>
      </w:r>
      <w:r w:rsidR="00A15473">
        <w:t>Some of the measures include:</w:t>
      </w:r>
    </w:p>
    <w:p w:rsidR="00A15473" w:rsidRDefault="00A15473" w:rsidP="00A15473">
      <w:pPr>
        <w:pStyle w:val="ListParagraph"/>
        <w:numPr>
          <w:ilvl w:val="0"/>
          <w:numId w:val="1"/>
        </w:numPr>
      </w:pPr>
      <w:r>
        <w:t>Self-ranking the business with exposure categories;</w:t>
      </w:r>
    </w:p>
    <w:p w:rsidR="00A15473" w:rsidRDefault="00A15473" w:rsidP="00A15473">
      <w:pPr>
        <w:pStyle w:val="ListParagraph"/>
        <w:numPr>
          <w:ilvl w:val="0"/>
          <w:numId w:val="1"/>
        </w:numPr>
      </w:pPr>
      <w:r>
        <w:t>Preventive and response plans;</w:t>
      </w:r>
    </w:p>
    <w:p w:rsidR="00A15473" w:rsidRDefault="00A15473" w:rsidP="00A15473">
      <w:pPr>
        <w:pStyle w:val="ListParagraph"/>
        <w:numPr>
          <w:ilvl w:val="0"/>
          <w:numId w:val="1"/>
        </w:numPr>
      </w:pPr>
      <w:r>
        <w:t>Preventive measures;</w:t>
      </w:r>
    </w:p>
    <w:p w:rsidR="00A15473" w:rsidRDefault="00A15473" w:rsidP="00A15473">
      <w:pPr>
        <w:pStyle w:val="ListParagraph"/>
        <w:numPr>
          <w:ilvl w:val="0"/>
          <w:numId w:val="1"/>
        </w:numPr>
      </w:pPr>
      <w:r>
        <w:t>Employee training;</w:t>
      </w:r>
    </w:p>
    <w:p w:rsidR="00A15473" w:rsidRDefault="00A15473" w:rsidP="00A15473">
      <w:pPr>
        <w:pStyle w:val="ListParagraph"/>
        <w:numPr>
          <w:ilvl w:val="0"/>
          <w:numId w:val="1"/>
        </w:numPr>
      </w:pPr>
      <w:r>
        <w:t>Return-to-work plans; and</w:t>
      </w:r>
    </w:p>
    <w:p w:rsidR="00A15473" w:rsidRDefault="00A15473" w:rsidP="00A15473">
      <w:pPr>
        <w:pStyle w:val="ListParagraph"/>
        <w:numPr>
          <w:ilvl w:val="0"/>
          <w:numId w:val="1"/>
        </w:numPr>
      </w:pPr>
      <w:r>
        <w:t>Retaliation protection</w:t>
      </w:r>
    </w:p>
    <w:p w:rsidR="00A15473" w:rsidRDefault="00A15473"/>
    <w:p w:rsidR="00B45C3E" w:rsidRPr="00B45C3E" w:rsidRDefault="00B45C3E">
      <w:pPr>
        <w:rPr>
          <w:b/>
        </w:rPr>
      </w:pPr>
      <w:r w:rsidRPr="00B45C3E">
        <w:rPr>
          <w:b/>
        </w:rPr>
        <w:lastRenderedPageBreak/>
        <w:t>Access to the Forms Generator</w:t>
      </w:r>
    </w:p>
    <w:p w:rsidR="003961FA" w:rsidRDefault="003961FA">
      <w:r>
        <w:t xml:space="preserve">To facilitate the process, General Counsel, P.C., in conjunction with Business Compliance, LLC, has developed the COVID-19 Virginia Emergency Standard Forms Generator (“VES Forms Generator”) to help Virginia employers easily and inexpensively comply with the standards. The VES Forms Generator can be accessed through: </w:t>
      </w:r>
      <w:hyperlink r:id="rId8" w:history="1">
        <w:r>
          <w:rPr>
            <w:rStyle w:val="Hyperlink"/>
          </w:rPr>
          <w:t>https://www.generalcounsellaw.com/ves_forms_generator/</w:t>
        </w:r>
      </w:hyperlink>
      <w:r w:rsidR="00794886">
        <w:t xml:space="preserve"> or </w:t>
      </w:r>
      <w:hyperlink r:id="rId9" w:history="1">
        <w:r w:rsidR="00794886" w:rsidRPr="00031CD4">
          <w:rPr>
            <w:rStyle w:val="Hyperlink"/>
          </w:rPr>
          <w:t>www.covidcomplianceplans.com</w:t>
        </w:r>
      </w:hyperlink>
      <w:r w:rsidR="00794886">
        <w:t xml:space="preserve">. </w:t>
      </w:r>
    </w:p>
    <w:p w:rsidR="009B39BE" w:rsidRDefault="009B39BE"/>
    <w:p w:rsidR="009B39BE" w:rsidRDefault="009B39BE">
      <w:r>
        <w:t>The VES Forms Generator provides the tools and documents employers can use to comply with the Virginia COVID-19 Emergency Temporary Standard. Employers must implement the policies, procedures and training.</w:t>
      </w:r>
    </w:p>
    <w:p w:rsidR="003961FA" w:rsidRDefault="003961FA"/>
    <w:p w:rsidR="005E7DA9" w:rsidRDefault="005E7DA9">
      <w:r>
        <w:t>Avoiding fine</w:t>
      </w:r>
      <w:r w:rsidR="00B444EE">
        <w:t>s</w:t>
      </w:r>
      <w:r>
        <w:t xml:space="preserve"> i</w:t>
      </w:r>
      <w:r w:rsidR="00B444EE">
        <w:t>s only one reason to ensure a</w:t>
      </w:r>
      <w:r>
        <w:t xml:space="preserve"> company is in compliance with the Standard. It is just as important to demonstrate to employees and clients a company’s commitment to their health and safety.</w:t>
      </w:r>
      <w:r w:rsidR="00B444EE">
        <w:t xml:space="preserve"> Compliance with the Standard also shows a good faith effort by a business to protect its employees and customers that could be used to defend legal claims against a company (an affirmative defense). On the other hand, failure to comply could be used as evidence to establish liability since minimum governmental standards were not satisfied.</w:t>
      </w:r>
    </w:p>
    <w:p w:rsidR="00A15473" w:rsidRDefault="00A15473"/>
    <w:p w:rsidR="00A15473" w:rsidRPr="00A15473" w:rsidRDefault="00A15473">
      <w:r>
        <w:t>The COVID-19 Emergency Temporary Standard was issued on July 15, 2020, as published by Virginia’s Department of Labor and Industry. The new measures took effect on July 27, 2020.</w:t>
      </w:r>
      <w:r w:rsidR="00657A7B">
        <w:t xml:space="preserve"> The deadline for compliance is August 26, 2020.</w:t>
      </w:r>
    </w:p>
    <w:p w:rsidR="00436F9D" w:rsidRPr="00436F9D" w:rsidRDefault="00436F9D">
      <w:pPr>
        <w:rPr>
          <w:rFonts w:cstheme="minorHAnsi"/>
        </w:rPr>
      </w:pPr>
    </w:p>
    <w:p w:rsidR="00436F9D" w:rsidRPr="00436F9D" w:rsidRDefault="00436F9D">
      <w:pPr>
        <w:rPr>
          <w:rFonts w:cstheme="minorHAnsi"/>
        </w:rPr>
      </w:pPr>
      <w:r w:rsidRPr="00436F9D">
        <w:rPr>
          <w:rFonts w:cstheme="minorHAnsi"/>
          <w:shd w:val="clear" w:color="auto" w:fill="FFFFFF"/>
        </w:rPr>
        <w:t>(</w:t>
      </w:r>
      <w:hyperlink r:id="rId10" w:history="1">
        <w:r w:rsidRPr="003961FA">
          <w:rPr>
            <w:rStyle w:val="Hyperlink"/>
            <w:rFonts w:cstheme="minorHAnsi"/>
          </w:rPr>
          <w:t>Click here to view §16VAC25-220, Emergency Temporary Standard</w:t>
        </w:r>
      </w:hyperlink>
      <w:r w:rsidRPr="00436F9D">
        <w:rPr>
          <w:rFonts w:cstheme="minorHAnsi"/>
          <w:shd w:val="clear" w:color="auto" w:fill="FFFFFF"/>
        </w:rPr>
        <w:t>). </w:t>
      </w:r>
    </w:p>
    <w:p w:rsidR="004C161C" w:rsidRDefault="004C161C"/>
    <w:p w:rsidR="004C161C" w:rsidRPr="003239AD" w:rsidRDefault="00A15473">
      <w:pPr>
        <w:rPr>
          <w:b/>
        </w:rPr>
      </w:pPr>
      <w:r>
        <w:rPr>
          <w:b/>
        </w:rPr>
        <w:t xml:space="preserve">Media: </w:t>
      </w:r>
      <w:r w:rsidR="004C161C" w:rsidRPr="003239AD">
        <w:rPr>
          <w:b/>
        </w:rPr>
        <w:t>For More Information</w:t>
      </w:r>
    </w:p>
    <w:p w:rsidR="004C161C" w:rsidRDefault="004C161C">
      <w:r>
        <w:t>For more information about Virginia’s COVID-19 Emergency Temporary Standard, please contact Merritt Green,</w:t>
      </w:r>
      <w:r w:rsidR="003239AD">
        <w:t xml:space="preserve"> </w:t>
      </w:r>
      <w:r>
        <w:t xml:space="preserve">Founder and Managing Partner of General Counsel, P.C., a </w:t>
      </w:r>
      <w:r w:rsidR="003239AD">
        <w:t xml:space="preserve">McLean, VA-based, </w:t>
      </w:r>
      <w:r>
        <w:t xml:space="preserve">full-service law firm providing comprehensive legal services for business ranging from start-up to multi-billion dollar organizations. </w:t>
      </w:r>
      <w:r w:rsidR="00A15473">
        <w:t xml:space="preserve"> Contact Mr. Green at </w:t>
      </w:r>
      <w:r w:rsidR="003239AD">
        <w:t xml:space="preserve">703-556-0411 or </w:t>
      </w:r>
      <w:hyperlink r:id="rId11" w:history="1">
        <w:r w:rsidR="003239AD" w:rsidRPr="00BF15F2">
          <w:rPr>
            <w:rStyle w:val="Hyperlink"/>
          </w:rPr>
          <w:t>mgreen@gcpc.com</w:t>
        </w:r>
      </w:hyperlink>
      <w:r w:rsidR="00A15473">
        <w:t>;</w:t>
      </w:r>
      <w:r w:rsidR="003239AD">
        <w:t xml:space="preserve"> </w:t>
      </w:r>
      <w:hyperlink r:id="rId12" w:history="1">
        <w:r w:rsidR="003239AD" w:rsidRPr="00BF15F2">
          <w:rPr>
            <w:rStyle w:val="Hyperlink"/>
          </w:rPr>
          <w:t>www.generalcounsellaw.com</w:t>
        </w:r>
      </w:hyperlink>
      <w:r w:rsidR="003239AD">
        <w:t xml:space="preserve">. </w:t>
      </w:r>
    </w:p>
    <w:p w:rsidR="00A15473" w:rsidRDefault="00A15473"/>
    <w:p w:rsidR="00A15473" w:rsidRDefault="00A15473" w:rsidP="00A15473">
      <w:pPr>
        <w:jc w:val="center"/>
      </w:pPr>
      <w:r>
        <w:t># # #</w:t>
      </w:r>
    </w:p>
    <w:p w:rsidR="003239AD" w:rsidRDefault="003239AD"/>
    <w:p w:rsidR="00B444EE" w:rsidRDefault="00B444EE"/>
    <w:p w:rsidR="00B444EE" w:rsidRDefault="00B444EE"/>
    <w:p w:rsidR="00B444EE" w:rsidRDefault="00B444EE"/>
    <w:p w:rsidR="00B444EE" w:rsidRDefault="00B444EE"/>
    <w:p w:rsidR="007B23B7" w:rsidRDefault="007B23B7"/>
    <w:p w:rsidR="007B23B7" w:rsidRDefault="007B23B7"/>
    <w:sectPr w:rsidR="007B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D0FD5"/>
    <w:multiLevelType w:val="hybridMultilevel"/>
    <w:tmpl w:val="A1C8F432"/>
    <w:lvl w:ilvl="0" w:tplc="451E1EE6">
      <w:start w:val="7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4F"/>
    <w:rsid w:val="000A759A"/>
    <w:rsid w:val="000A764F"/>
    <w:rsid w:val="002C5998"/>
    <w:rsid w:val="003239AD"/>
    <w:rsid w:val="003961FA"/>
    <w:rsid w:val="003A7972"/>
    <w:rsid w:val="00436F9D"/>
    <w:rsid w:val="00494C31"/>
    <w:rsid w:val="004C161C"/>
    <w:rsid w:val="005E7DA9"/>
    <w:rsid w:val="00657A7B"/>
    <w:rsid w:val="00794886"/>
    <w:rsid w:val="007B23B7"/>
    <w:rsid w:val="008F6E59"/>
    <w:rsid w:val="009B39BE"/>
    <w:rsid w:val="00A15473"/>
    <w:rsid w:val="00B444EE"/>
    <w:rsid w:val="00B45C3E"/>
    <w:rsid w:val="00E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FFA9E-9DD5-413C-8B58-C6E3166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9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6F9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6F9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counsellaw.com/ves_forms_generato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reen@gcpc.com" TargetMode="External"/><Relationship Id="rId12" Type="http://schemas.openxmlformats.org/officeDocument/2006/relationships/hyperlink" Target="http://www.generalcounsel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neralcounsellaw.com" TargetMode="External"/><Relationship Id="rId11" Type="http://schemas.openxmlformats.org/officeDocument/2006/relationships/hyperlink" Target="mailto:mgreen@gcpc.co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doli.virginia.gov/wp-content/uploads/2020/07/COVID-19-Emergency-Temporary-Standard-FOR-PUBLIC-DISTRIBUTION-FINAL-7.17.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vidcomplianceplan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lmb</dc:creator>
  <cp:keywords/>
  <dc:description/>
  <cp:lastModifiedBy>lmb</cp:lastModifiedBy>
  <cp:revision>2</cp:revision>
  <cp:lastPrinted>2020-08-21T14:24:00Z</cp:lastPrinted>
  <dcterms:created xsi:type="dcterms:W3CDTF">2020-08-21T20:10:00Z</dcterms:created>
  <dcterms:modified xsi:type="dcterms:W3CDTF">2020-08-21T20:10:00Z</dcterms:modified>
</cp:coreProperties>
</file>