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24B10C" w14:textId="77777777" w:rsidR="00BA2244" w:rsidRPr="00BA2244" w:rsidRDefault="00F7473B">
      <w:pPr>
        <w:pStyle w:val="Heading1"/>
        <w:spacing w:before="0"/>
        <w:jc w:val="center"/>
        <w:textAlignment w:val="baseline"/>
        <w:rPr>
          <w:rFonts w:asciiTheme="minorHAnsi" w:eastAsiaTheme="minorEastAsia" w:hAnsiTheme="minorHAnsi" w:cstheme="minorBidi"/>
          <w:color w:val="auto"/>
          <w:sz w:val="22"/>
          <w:szCs w:val="22"/>
        </w:rPr>
      </w:pPr>
      <w:r>
        <w:t>Agents</w:t>
      </w:r>
      <w:r w:rsidR="00BA2244">
        <w:t xml:space="preserve"> Secure Certification Victory Over Farmers Insurance</w:t>
      </w:r>
    </w:p>
    <w:p w14:paraId="2EA8D2C1" w14:textId="77777777" w:rsidR="00D735CA" w:rsidRDefault="00D735CA" w:rsidP="00D735CA">
      <w:pPr>
        <w:divId w:val="1021472897"/>
        <w:rPr>
          <w:rFonts w:ascii="Corbel" w:eastAsia="Times New Roman" w:hAnsi="Corbel" w:cs="Times New Roman"/>
          <w:b/>
          <w:bCs/>
          <w:i/>
          <w:iCs/>
          <w:color w:val="1F2C48"/>
          <w:sz w:val="24"/>
          <w:szCs w:val="24"/>
        </w:rPr>
      </w:pPr>
    </w:p>
    <w:p w14:paraId="1DAA1533" w14:textId="3531CAE7" w:rsidR="00D735CA" w:rsidRPr="00D735CA" w:rsidRDefault="00661915" w:rsidP="00D735CA">
      <w:pPr>
        <w:divId w:val="1021472897"/>
        <w:rPr>
          <w:rFonts w:ascii="Times New Roman" w:eastAsia="Times New Roman" w:hAnsi="Times New Roman" w:cs="Times New Roman"/>
          <w:sz w:val="24"/>
          <w:szCs w:val="24"/>
        </w:rPr>
      </w:pPr>
      <w:r>
        <w:rPr>
          <w:rFonts w:ascii="Corbel" w:eastAsia="Times New Roman" w:hAnsi="Corbel" w:cs="Times New Roman"/>
          <w:b/>
          <w:bCs/>
          <w:i/>
          <w:iCs/>
          <w:color w:val="1F2C48"/>
          <w:sz w:val="24"/>
          <w:szCs w:val="24"/>
        </w:rPr>
        <w:t>California</w:t>
      </w:r>
      <w:r w:rsidR="00F334B4">
        <w:rPr>
          <w:rFonts w:ascii="Corbel" w:eastAsia="Times New Roman" w:hAnsi="Corbel" w:cs="Times New Roman"/>
          <w:b/>
          <w:bCs/>
          <w:i/>
          <w:iCs/>
          <w:color w:val="1F2C48"/>
          <w:sz w:val="24"/>
          <w:szCs w:val="24"/>
        </w:rPr>
        <w:t xml:space="preserve"> Court</w:t>
      </w:r>
      <w:r w:rsidR="00D735CA" w:rsidRPr="00D735CA">
        <w:rPr>
          <w:rFonts w:ascii="Corbel" w:eastAsia="Times New Roman" w:hAnsi="Corbel" w:cs="Times New Roman"/>
          <w:b/>
          <w:bCs/>
          <w:i/>
          <w:iCs/>
          <w:color w:val="1F2C48"/>
          <w:sz w:val="24"/>
          <w:szCs w:val="24"/>
        </w:rPr>
        <w:t xml:space="preserve"> Certifies </w:t>
      </w:r>
      <w:r w:rsidR="00553E4C">
        <w:rPr>
          <w:rFonts w:ascii="Corbel" w:eastAsia="Times New Roman" w:hAnsi="Corbel" w:cs="Times New Roman"/>
          <w:b/>
          <w:bCs/>
          <w:i/>
          <w:iCs/>
          <w:color w:val="1F2C48"/>
          <w:sz w:val="24"/>
          <w:szCs w:val="24"/>
        </w:rPr>
        <w:t xml:space="preserve">a </w:t>
      </w:r>
      <w:r w:rsidR="00267FD8">
        <w:rPr>
          <w:rFonts w:ascii="Corbel" w:eastAsia="Times New Roman" w:hAnsi="Corbel" w:cs="Times New Roman"/>
          <w:b/>
          <w:bCs/>
          <w:i/>
          <w:iCs/>
          <w:color w:val="1F2C48"/>
          <w:sz w:val="24"/>
          <w:szCs w:val="24"/>
        </w:rPr>
        <w:t xml:space="preserve">Class of </w:t>
      </w:r>
      <w:r w:rsidR="004F3B1D">
        <w:rPr>
          <w:rFonts w:ascii="Corbel" w:eastAsia="Times New Roman" w:hAnsi="Corbel" w:cs="Times New Roman"/>
          <w:b/>
          <w:bCs/>
          <w:i/>
          <w:iCs/>
          <w:color w:val="1F2C48"/>
          <w:sz w:val="24"/>
          <w:szCs w:val="24"/>
        </w:rPr>
        <w:t xml:space="preserve">California </w:t>
      </w:r>
      <w:r w:rsidR="0075526A">
        <w:rPr>
          <w:rFonts w:ascii="Corbel" w:eastAsia="Times New Roman" w:hAnsi="Corbel" w:cs="Times New Roman"/>
          <w:b/>
          <w:bCs/>
          <w:i/>
          <w:iCs/>
          <w:color w:val="1F2C48"/>
          <w:sz w:val="24"/>
          <w:szCs w:val="24"/>
        </w:rPr>
        <w:t xml:space="preserve">Farmers </w:t>
      </w:r>
      <w:r w:rsidR="00267FD8">
        <w:rPr>
          <w:rFonts w:ascii="Corbel" w:eastAsia="Times New Roman" w:hAnsi="Corbel" w:cs="Times New Roman"/>
          <w:b/>
          <w:bCs/>
          <w:i/>
          <w:iCs/>
          <w:color w:val="1F2C48"/>
          <w:sz w:val="24"/>
          <w:szCs w:val="24"/>
        </w:rPr>
        <w:t>Insurance Agents</w:t>
      </w:r>
      <w:r w:rsidR="00D735CA" w:rsidRPr="00D735CA">
        <w:rPr>
          <w:rFonts w:ascii="Corbel" w:eastAsia="Times New Roman" w:hAnsi="Corbel" w:cs="Times New Roman"/>
          <w:b/>
          <w:bCs/>
          <w:i/>
          <w:iCs/>
          <w:color w:val="1F2C48"/>
          <w:sz w:val="24"/>
          <w:szCs w:val="24"/>
        </w:rPr>
        <w:t xml:space="preserve"> </w:t>
      </w:r>
      <w:r w:rsidR="0075526A">
        <w:rPr>
          <w:rFonts w:ascii="Corbel" w:eastAsia="Times New Roman" w:hAnsi="Corbel" w:cs="Times New Roman"/>
          <w:b/>
          <w:bCs/>
          <w:i/>
          <w:iCs/>
          <w:color w:val="1F2C48"/>
          <w:sz w:val="24"/>
          <w:szCs w:val="24"/>
        </w:rPr>
        <w:t xml:space="preserve">to Pursue Class </w:t>
      </w:r>
      <w:r w:rsidR="007F35B4">
        <w:rPr>
          <w:rFonts w:ascii="Corbel" w:eastAsia="Times New Roman" w:hAnsi="Corbel" w:cs="Times New Roman"/>
          <w:b/>
          <w:bCs/>
          <w:i/>
          <w:iCs/>
          <w:color w:val="1F2C48"/>
          <w:sz w:val="24"/>
          <w:szCs w:val="24"/>
        </w:rPr>
        <w:t>Claim</w:t>
      </w:r>
      <w:r w:rsidR="0075526A">
        <w:rPr>
          <w:rFonts w:ascii="Corbel" w:eastAsia="Times New Roman" w:hAnsi="Corbel" w:cs="Times New Roman"/>
          <w:b/>
          <w:bCs/>
          <w:i/>
          <w:iCs/>
          <w:color w:val="1F2C48"/>
          <w:sz w:val="24"/>
          <w:szCs w:val="24"/>
        </w:rPr>
        <w:t>s</w:t>
      </w:r>
      <w:r w:rsidR="0076514E">
        <w:rPr>
          <w:rFonts w:ascii="Corbel" w:eastAsia="Times New Roman" w:hAnsi="Corbel" w:cs="Times New Roman"/>
          <w:b/>
          <w:bCs/>
          <w:i/>
          <w:iCs/>
          <w:color w:val="1F2C48"/>
          <w:sz w:val="24"/>
          <w:szCs w:val="24"/>
        </w:rPr>
        <w:t xml:space="preserve"> </w:t>
      </w:r>
      <w:r w:rsidR="00D735CA" w:rsidRPr="00D735CA">
        <w:rPr>
          <w:rFonts w:ascii="Corbel" w:eastAsia="Times New Roman" w:hAnsi="Corbel" w:cs="Times New Roman"/>
          <w:b/>
          <w:bCs/>
          <w:i/>
          <w:iCs/>
          <w:color w:val="1F2C48"/>
          <w:sz w:val="24"/>
          <w:szCs w:val="24"/>
        </w:rPr>
        <w:t xml:space="preserve">Against </w:t>
      </w:r>
      <w:r w:rsidR="0076514E">
        <w:rPr>
          <w:rFonts w:ascii="Corbel" w:eastAsia="Times New Roman" w:hAnsi="Corbel" w:cs="Times New Roman"/>
          <w:b/>
          <w:bCs/>
          <w:i/>
          <w:iCs/>
          <w:color w:val="1F2C48"/>
          <w:sz w:val="24"/>
          <w:szCs w:val="24"/>
        </w:rPr>
        <w:t>Farmers Insurance</w:t>
      </w:r>
      <w:r w:rsidR="00DE7357">
        <w:rPr>
          <w:rFonts w:ascii="Corbel" w:eastAsia="Times New Roman" w:hAnsi="Corbel" w:cs="Times New Roman"/>
          <w:b/>
          <w:bCs/>
          <w:i/>
          <w:iCs/>
          <w:color w:val="1F2C48"/>
          <w:sz w:val="24"/>
          <w:szCs w:val="24"/>
        </w:rPr>
        <w:t xml:space="preserve"> Exchange, et al.</w:t>
      </w:r>
    </w:p>
    <w:p w14:paraId="20FC0C43" w14:textId="77777777" w:rsidR="00C25F58" w:rsidRDefault="00C25F58"/>
    <w:p w14:paraId="006F2BCD" w14:textId="4A1A5850" w:rsidR="00263F2F" w:rsidRDefault="00263F2F" w:rsidP="00E32937">
      <w:pPr>
        <w:pStyle w:val="NormalWeb"/>
        <w:spacing w:before="0" w:beforeAutospacing="0" w:after="0" w:afterAutospacing="0"/>
        <w:textAlignment w:val="baseline"/>
        <w:divId w:val="782726086"/>
        <w:rPr>
          <w:rFonts w:ascii="Corbel" w:hAnsi="Corbel"/>
          <w:color w:val="1F2C48"/>
        </w:rPr>
      </w:pPr>
      <w:r>
        <w:rPr>
          <w:rStyle w:val="Emphasis"/>
          <w:rFonts w:ascii="Corbel" w:hAnsi="Corbel"/>
          <w:color w:val="1F2C48"/>
        </w:rPr>
        <w:t xml:space="preserve">For more information, contact </w:t>
      </w:r>
      <w:r w:rsidR="00B3402A">
        <w:rPr>
          <w:rStyle w:val="Emphasis"/>
          <w:rFonts w:ascii="Corbel" w:hAnsi="Corbel"/>
          <w:color w:val="1F2C48"/>
        </w:rPr>
        <w:t>Charles Crueger</w:t>
      </w:r>
      <w:r>
        <w:rPr>
          <w:rStyle w:val="Emphasis"/>
          <w:rFonts w:ascii="Corbel" w:hAnsi="Corbel"/>
          <w:color w:val="1F2C48"/>
        </w:rPr>
        <w:t xml:space="preserve">, </w:t>
      </w:r>
      <w:r w:rsidR="00B3402A">
        <w:rPr>
          <w:rStyle w:val="Emphasis"/>
          <w:rFonts w:ascii="Corbel" w:hAnsi="Corbel"/>
          <w:color w:val="1F2C48"/>
        </w:rPr>
        <w:t>Crueger Dickinson</w:t>
      </w:r>
      <w:r>
        <w:rPr>
          <w:rStyle w:val="Emphasis"/>
          <w:rFonts w:ascii="Corbel" w:hAnsi="Corbel"/>
          <w:color w:val="1F2C48"/>
        </w:rPr>
        <w:t>,</w:t>
      </w:r>
      <w:r>
        <w:rPr>
          <w:rStyle w:val="apple-converted-space"/>
          <w:rFonts w:ascii="Corbel" w:hAnsi="Corbel"/>
          <w:i/>
          <w:iCs/>
          <w:color w:val="1F2C48"/>
        </w:rPr>
        <w:t> </w:t>
      </w:r>
      <w:r w:rsidR="00BD1C0D" w:rsidRPr="00BD1C0D">
        <w:rPr>
          <w:rStyle w:val="apple-converted-space"/>
          <w:rFonts w:ascii="Corbel" w:hAnsi="Corbel"/>
          <w:i/>
          <w:iCs/>
          <w:color w:val="1F2C48"/>
        </w:rPr>
        <w:t>(</w:t>
      </w:r>
      <w:r w:rsidR="00B3402A">
        <w:rPr>
          <w:rStyle w:val="apple-converted-space"/>
          <w:rFonts w:ascii="Corbel" w:hAnsi="Corbel"/>
          <w:i/>
          <w:iCs/>
          <w:color w:val="1F2C48"/>
        </w:rPr>
        <w:t>414</w:t>
      </w:r>
      <w:r w:rsidR="00BD1C0D" w:rsidRPr="00BD1C0D">
        <w:rPr>
          <w:rStyle w:val="apple-converted-space"/>
          <w:rFonts w:ascii="Corbel" w:hAnsi="Corbel"/>
          <w:i/>
          <w:iCs/>
          <w:color w:val="1F2C48"/>
        </w:rPr>
        <w:t xml:space="preserve">) </w:t>
      </w:r>
      <w:r w:rsidR="00B3402A">
        <w:rPr>
          <w:rStyle w:val="apple-converted-space"/>
          <w:rFonts w:ascii="Corbel" w:hAnsi="Corbel"/>
          <w:i/>
          <w:iCs/>
          <w:color w:val="1F2C48"/>
        </w:rPr>
        <w:t>273-8474</w:t>
      </w:r>
      <w:r w:rsidR="00BD1C0D">
        <w:rPr>
          <w:rStyle w:val="Emphasis"/>
          <w:rFonts w:ascii="Corbel" w:hAnsi="Corbel"/>
          <w:color w:val="1F2C48"/>
        </w:rPr>
        <w:t>.</w:t>
      </w:r>
      <w:r>
        <w:rPr>
          <w:rStyle w:val="Emphasis"/>
          <w:rFonts w:ascii="Corbel" w:hAnsi="Corbel"/>
          <w:color w:val="1F2C48"/>
        </w:rPr>
        <w:t>,</w:t>
      </w:r>
      <w:r>
        <w:rPr>
          <w:rStyle w:val="apple-converted-space"/>
          <w:rFonts w:ascii="Corbel" w:hAnsi="Corbel"/>
          <w:i/>
          <w:iCs/>
          <w:color w:val="1F2C48"/>
        </w:rPr>
        <w:t> </w:t>
      </w:r>
      <w:r w:rsidR="00B3402A">
        <w:rPr>
          <w:rStyle w:val="Emphasis"/>
          <w:rFonts w:ascii="Corbel" w:hAnsi="Corbel"/>
          <w:color w:val="1F2C48"/>
        </w:rPr>
        <w:t>cjc@cruegerdickinson.com</w:t>
      </w:r>
    </w:p>
    <w:p w14:paraId="43F0198F" w14:textId="5241C1B4" w:rsidR="00263F2F" w:rsidRDefault="00263F2F">
      <w:pPr>
        <w:pStyle w:val="NormalWeb"/>
        <w:spacing w:before="525" w:beforeAutospacing="0" w:after="525" w:afterAutospacing="0"/>
        <w:jc w:val="both"/>
        <w:textAlignment w:val="baseline"/>
        <w:divId w:val="782726086"/>
        <w:rPr>
          <w:rFonts w:ascii="Corbel" w:hAnsi="Corbel"/>
          <w:color w:val="1F2C48"/>
        </w:rPr>
      </w:pPr>
      <w:r>
        <w:rPr>
          <w:rFonts w:ascii="Corbel" w:hAnsi="Corbel"/>
          <w:color w:val="1F2C48"/>
        </w:rPr>
        <w:t>(</w:t>
      </w:r>
      <w:r w:rsidR="0055707E">
        <w:rPr>
          <w:rFonts w:ascii="Corbel" w:hAnsi="Corbel"/>
          <w:color w:val="1F2C48"/>
        </w:rPr>
        <w:t xml:space="preserve">March </w:t>
      </w:r>
      <w:r>
        <w:rPr>
          <w:rFonts w:ascii="Corbel" w:hAnsi="Corbel"/>
          <w:color w:val="1F2C48"/>
        </w:rPr>
        <w:t>2, 2</w:t>
      </w:r>
      <w:r w:rsidR="0055707E">
        <w:rPr>
          <w:rFonts w:ascii="Corbel" w:hAnsi="Corbel"/>
          <w:color w:val="1F2C48"/>
        </w:rPr>
        <w:t>021</w:t>
      </w:r>
      <w:r>
        <w:rPr>
          <w:rFonts w:ascii="Corbel" w:hAnsi="Corbel"/>
          <w:color w:val="1F2C48"/>
        </w:rPr>
        <w:t xml:space="preserve">, </w:t>
      </w:r>
      <w:r w:rsidR="0055707E">
        <w:rPr>
          <w:rFonts w:ascii="Corbel" w:hAnsi="Corbel"/>
          <w:color w:val="1F2C48"/>
        </w:rPr>
        <w:t>Chicago, IL</w:t>
      </w:r>
      <w:r>
        <w:rPr>
          <w:rFonts w:ascii="Corbel" w:hAnsi="Corbel"/>
          <w:color w:val="1F2C48"/>
        </w:rPr>
        <w:t xml:space="preserve">) – On </w:t>
      </w:r>
      <w:r w:rsidR="00554FAF">
        <w:rPr>
          <w:rFonts w:ascii="Corbel" w:hAnsi="Corbel"/>
          <w:color w:val="1F2C48"/>
        </w:rPr>
        <w:t>February</w:t>
      </w:r>
      <w:r>
        <w:rPr>
          <w:rFonts w:ascii="Corbel" w:hAnsi="Corbel"/>
          <w:color w:val="1F2C48"/>
        </w:rPr>
        <w:t xml:space="preserve"> 2</w:t>
      </w:r>
      <w:r w:rsidR="00554FAF">
        <w:rPr>
          <w:rFonts w:ascii="Corbel" w:hAnsi="Corbel"/>
          <w:color w:val="1F2C48"/>
        </w:rPr>
        <w:t>6</w:t>
      </w:r>
      <w:r>
        <w:rPr>
          <w:rFonts w:ascii="Corbel" w:hAnsi="Corbel"/>
          <w:color w:val="1F2C48"/>
        </w:rPr>
        <w:t>, 20</w:t>
      </w:r>
      <w:r w:rsidR="00554FAF">
        <w:rPr>
          <w:rFonts w:ascii="Corbel" w:hAnsi="Corbel"/>
          <w:color w:val="1F2C48"/>
        </w:rPr>
        <w:t>21</w:t>
      </w:r>
      <w:r>
        <w:rPr>
          <w:rFonts w:ascii="Corbel" w:hAnsi="Corbel"/>
          <w:color w:val="1F2C48"/>
        </w:rPr>
        <w:t>, in</w:t>
      </w:r>
      <w:r>
        <w:rPr>
          <w:rStyle w:val="apple-converted-space"/>
          <w:rFonts w:ascii="Corbel" w:hAnsi="Corbel"/>
          <w:color w:val="1F2C48"/>
        </w:rPr>
        <w:t> </w:t>
      </w:r>
      <w:r w:rsidR="003417D0">
        <w:rPr>
          <w:rStyle w:val="Emphasis"/>
          <w:rFonts w:ascii="Corbel" w:hAnsi="Corbel"/>
          <w:color w:val="1F2C48"/>
        </w:rPr>
        <w:t xml:space="preserve">Irene Parry et. </w:t>
      </w:r>
      <w:r w:rsidR="008F3FD4">
        <w:rPr>
          <w:rStyle w:val="Emphasis"/>
          <w:rFonts w:ascii="Corbel" w:hAnsi="Corbel"/>
          <w:color w:val="1F2C48"/>
        </w:rPr>
        <w:t>a</w:t>
      </w:r>
      <w:r w:rsidR="003417D0">
        <w:rPr>
          <w:rStyle w:val="Emphasis"/>
          <w:rFonts w:ascii="Corbel" w:hAnsi="Corbel"/>
          <w:color w:val="1F2C48"/>
        </w:rPr>
        <w:t xml:space="preserve">l. </w:t>
      </w:r>
      <w:r w:rsidR="0075526A">
        <w:rPr>
          <w:rStyle w:val="Emphasis"/>
          <w:rFonts w:ascii="Corbel" w:hAnsi="Corbel"/>
          <w:color w:val="1F2C48"/>
        </w:rPr>
        <w:t>v.</w:t>
      </w:r>
      <w:r w:rsidR="003417D0">
        <w:rPr>
          <w:rStyle w:val="Emphasis"/>
          <w:rFonts w:ascii="Corbel" w:hAnsi="Corbel"/>
          <w:color w:val="1F2C48"/>
        </w:rPr>
        <w:t xml:space="preserve"> Farmers Insurance Exchange et </w:t>
      </w:r>
      <w:r w:rsidR="0078329C">
        <w:rPr>
          <w:rStyle w:val="Emphasis"/>
          <w:rFonts w:ascii="Corbel" w:hAnsi="Corbel"/>
          <w:color w:val="1F2C48"/>
        </w:rPr>
        <w:t>a</w:t>
      </w:r>
      <w:r w:rsidR="003417D0">
        <w:rPr>
          <w:rStyle w:val="Emphasis"/>
          <w:rFonts w:ascii="Corbel" w:hAnsi="Corbel"/>
          <w:color w:val="1F2C48"/>
        </w:rPr>
        <w:t>l.</w:t>
      </w:r>
      <w:r>
        <w:rPr>
          <w:rFonts w:ascii="Corbel" w:hAnsi="Corbel"/>
          <w:color w:val="1F2C48"/>
        </w:rPr>
        <w:t xml:space="preserve">, </w:t>
      </w:r>
      <w:r w:rsidR="000D52DB">
        <w:rPr>
          <w:rFonts w:ascii="Corbel" w:hAnsi="Corbel"/>
          <w:color w:val="1F2C48"/>
        </w:rPr>
        <w:t>Case</w:t>
      </w:r>
      <w:r>
        <w:rPr>
          <w:rFonts w:ascii="Corbel" w:hAnsi="Corbel"/>
          <w:color w:val="1F2C48"/>
        </w:rPr>
        <w:t xml:space="preserve">. No. </w:t>
      </w:r>
      <w:r w:rsidR="000D52DB">
        <w:rPr>
          <w:rFonts w:ascii="Corbel" w:hAnsi="Corbel"/>
          <w:color w:val="1F2C48"/>
        </w:rPr>
        <w:t>BC683856</w:t>
      </w:r>
      <w:r>
        <w:rPr>
          <w:rFonts w:ascii="Corbel" w:hAnsi="Corbel"/>
          <w:color w:val="1F2C48"/>
        </w:rPr>
        <w:t xml:space="preserve"> (</w:t>
      </w:r>
      <w:r w:rsidR="00BA7094">
        <w:rPr>
          <w:rFonts w:ascii="Corbel" w:hAnsi="Corbel"/>
          <w:color w:val="1F2C48"/>
        </w:rPr>
        <w:t>L</w:t>
      </w:r>
      <w:r>
        <w:rPr>
          <w:rFonts w:ascii="Corbel" w:hAnsi="Corbel"/>
          <w:color w:val="1F2C48"/>
        </w:rPr>
        <w:t>.</w:t>
      </w:r>
      <w:r w:rsidR="00BA7094">
        <w:rPr>
          <w:rFonts w:ascii="Corbel" w:hAnsi="Corbel"/>
          <w:color w:val="1F2C48"/>
        </w:rPr>
        <w:t>A</w:t>
      </w:r>
      <w:r>
        <w:rPr>
          <w:rFonts w:ascii="Corbel" w:hAnsi="Corbel"/>
          <w:color w:val="1F2C48"/>
        </w:rPr>
        <w:t>.</w:t>
      </w:r>
      <w:r w:rsidR="00BA7094">
        <w:rPr>
          <w:rFonts w:ascii="Corbel" w:hAnsi="Corbel"/>
          <w:color w:val="1F2C48"/>
        </w:rPr>
        <w:t>S</w:t>
      </w:r>
      <w:r>
        <w:rPr>
          <w:rFonts w:ascii="Corbel" w:hAnsi="Corbel"/>
          <w:color w:val="1F2C48"/>
        </w:rPr>
        <w:t>.</w:t>
      </w:r>
      <w:r w:rsidR="00BA7094">
        <w:rPr>
          <w:rFonts w:ascii="Corbel" w:hAnsi="Corbel"/>
          <w:color w:val="1F2C48"/>
        </w:rPr>
        <w:t>C</w:t>
      </w:r>
      <w:r>
        <w:rPr>
          <w:rFonts w:ascii="Corbel" w:hAnsi="Corbel"/>
          <w:color w:val="1F2C48"/>
        </w:rPr>
        <w:t xml:space="preserve">.), </w:t>
      </w:r>
      <w:r w:rsidR="00B24A9F">
        <w:rPr>
          <w:rFonts w:ascii="Corbel" w:hAnsi="Corbel"/>
          <w:color w:val="1F2C48"/>
        </w:rPr>
        <w:t>California</w:t>
      </w:r>
      <w:r>
        <w:rPr>
          <w:rFonts w:ascii="Corbel" w:hAnsi="Corbel"/>
          <w:color w:val="1F2C48"/>
        </w:rPr>
        <w:t xml:space="preserve"> </w:t>
      </w:r>
      <w:r w:rsidR="00D24672">
        <w:rPr>
          <w:rFonts w:ascii="Corbel" w:hAnsi="Corbel"/>
          <w:color w:val="1F2C48"/>
        </w:rPr>
        <w:t>Superior Court</w:t>
      </w:r>
      <w:r>
        <w:rPr>
          <w:rFonts w:ascii="Corbel" w:hAnsi="Corbel"/>
          <w:color w:val="1F2C48"/>
        </w:rPr>
        <w:t xml:space="preserve"> Judge </w:t>
      </w:r>
      <w:r w:rsidR="005436F9">
        <w:rPr>
          <w:rFonts w:ascii="Corbel" w:hAnsi="Corbel"/>
          <w:color w:val="1F2C48"/>
        </w:rPr>
        <w:t>Amy D. Hogue</w:t>
      </w:r>
      <w:r>
        <w:rPr>
          <w:rFonts w:ascii="Corbel" w:hAnsi="Corbel"/>
          <w:color w:val="1F2C48"/>
        </w:rPr>
        <w:t xml:space="preserve"> </w:t>
      </w:r>
      <w:r w:rsidR="0075526A">
        <w:rPr>
          <w:rFonts w:ascii="Corbel" w:hAnsi="Corbel"/>
          <w:color w:val="1F2C48"/>
        </w:rPr>
        <w:t xml:space="preserve">certified a class of </w:t>
      </w:r>
      <w:r w:rsidR="004F46C7">
        <w:rPr>
          <w:rFonts w:ascii="Corbel" w:hAnsi="Corbel"/>
          <w:color w:val="1F2C48"/>
        </w:rPr>
        <w:t>California insurance agents</w:t>
      </w:r>
      <w:r w:rsidR="0075526A">
        <w:rPr>
          <w:rFonts w:ascii="Corbel" w:hAnsi="Corbel"/>
          <w:color w:val="1F2C48"/>
        </w:rPr>
        <w:t xml:space="preserve"> appointed by Farmers Insurance Exchange and affiliated companies</w:t>
      </w:r>
      <w:r w:rsidR="004F46C7">
        <w:rPr>
          <w:rFonts w:ascii="Corbel" w:hAnsi="Corbel"/>
          <w:color w:val="1F2C48"/>
        </w:rPr>
        <w:t>.</w:t>
      </w:r>
    </w:p>
    <w:p w14:paraId="6D1164BB" w14:textId="404616A2" w:rsidR="0065391B" w:rsidRDefault="0065391B" w:rsidP="0065391B">
      <w:pPr>
        <w:divId w:val="1926568591"/>
        <w:rPr>
          <w:rFonts w:ascii="Corbel" w:eastAsia="Times New Roman" w:hAnsi="Corbel" w:cs="Times New Roman"/>
          <w:color w:val="1F2C48"/>
          <w:sz w:val="24"/>
          <w:szCs w:val="24"/>
        </w:rPr>
      </w:pPr>
      <w:r w:rsidRPr="0065391B">
        <w:rPr>
          <w:rFonts w:ascii="Corbel" w:eastAsia="Times New Roman" w:hAnsi="Corbel" w:cs="Times New Roman"/>
          <w:color w:val="1F2C48"/>
          <w:sz w:val="24"/>
          <w:szCs w:val="24"/>
        </w:rPr>
        <w:t xml:space="preserve">Judge </w:t>
      </w:r>
      <w:r w:rsidR="0054102A">
        <w:rPr>
          <w:rFonts w:ascii="Corbel" w:eastAsia="Times New Roman" w:hAnsi="Corbel" w:cs="Times New Roman"/>
          <w:color w:val="1F2C48"/>
          <w:sz w:val="24"/>
          <w:szCs w:val="24"/>
        </w:rPr>
        <w:t>Hogue</w:t>
      </w:r>
      <w:r w:rsidRPr="0065391B">
        <w:rPr>
          <w:rFonts w:ascii="Corbel" w:eastAsia="Times New Roman" w:hAnsi="Corbel" w:cs="Times New Roman"/>
          <w:color w:val="1F2C48"/>
          <w:sz w:val="24"/>
          <w:szCs w:val="24"/>
        </w:rPr>
        <w:t xml:space="preserve"> </w:t>
      </w:r>
      <w:r w:rsidR="006042E8">
        <w:rPr>
          <w:rFonts w:ascii="Corbel" w:eastAsia="Times New Roman" w:hAnsi="Corbel" w:cs="Times New Roman"/>
          <w:color w:val="1F2C48"/>
          <w:sz w:val="24"/>
          <w:szCs w:val="24"/>
        </w:rPr>
        <w:t xml:space="preserve">granted </w:t>
      </w:r>
      <w:r w:rsidR="0075526A">
        <w:rPr>
          <w:rFonts w:ascii="Corbel" w:eastAsia="Times New Roman" w:hAnsi="Corbel" w:cs="Times New Roman"/>
          <w:color w:val="1F2C48"/>
          <w:sz w:val="24"/>
          <w:szCs w:val="24"/>
        </w:rPr>
        <w:t>P</w:t>
      </w:r>
      <w:r w:rsidR="006042E8">
        <w:rPr>
          <w:rFonts w:ascii="Corbel" w:eastAsia="Times New Roman" w:hAnsi="Corbel" w:cs="Times New Roman"/>
          <w:color w:val="1F2C48"/>
          <w:sz w:val="24"/>
          <w:szCs w:val="24"/>
        </w:rPr>
        <w:t>laintiffs’ motion for class certification</w:t>
      </w:r>
      <w:r w:rsidR="00841F7C">
        <w:rPr>
          <w:rFonts w:ascii="Corbel" w:eastAsia="Times New Roman" w:hAnsi="Corbel" w:cs="Times New Roman"/>
          <w:color w:val="1F2C48"/>
          <w:sz w:val="24"/>
          <w:szCs w:val="24"/>
        </w:rPr>
        <w:t>, adopting the</w:t>
      </w:r>
      <w:r w:rsidR="0075526A">
        <w:rPr>
          <w:rFonts w:ascii="Corbel" w:eastAsia="Times New Roman" w:hAnsi="Corbel" w:cs="Times New Roman"/>
          <w:color w:val="1F2C48"/>
          <w:sz w:val="24"/>
          <w:szCs w:val="24"/>
        </w:rPr>
        <w:t xml:space="preserve"> P</w:t>
      </w:r>
      <w:r w:rsidR="00841F7C">
        <w:rPr>
          <w:rFonts w:ascii="Corbel" w:eastAsia="Times New Roman" w:hAnsi="Corbel" w:cs="Times New Roman"/>
          <w:color w:val="1F2C48"/>
          <w:sz w:val="24"/>
          <w:szCs w:val="24"/>
        </w:rPr>
        <w:t xml:space="preserve">laintiffs’ class definition </w:t>
      </w:r>
      <w:r w:rsidR="0075526A">
        <w:rPr>
          <w:rFonts w:ascii="Corbel" w:eastAsia="Times New Roman" w:hAnsi="Corbel" w:cs="Times New Roman"/>
          <w:color w:val="1F2C48"/>
          <w:sz w:val="24"/>
          <w:szCs w:val="24"/>
        </w:rPr>
        <w:t>of “A</w:t>
      </w:r>
      <w:r w:rsidR="00841F7C">
        <w:rPr>
          <w:rFonts w:ascii="Corbel" w:eastAsia="Times New Roman" w:hAnsi="Corbel" w:cs="Times New Roman"/>
          <w:color w:val="1F2C48"/>
          <w:sz w:val="24"/>
          <w:szCs w:val="24"/>
        </w:rPr>
        <w:t xml:space="preserve">ll individuals who signed a Farmers </w:t>
      </w:r>
      <w:r w:rsidR="00192DF5">
        <w:rPr>
          <w:rFonts w:ascii="Corbel" w:eastAsia="Times New Roman" w:hAnsi="Corbel" w:cs="Times New Roman"/>
          <w:color w:val="1F2C48"/>
          <w:sz w:val="24"/>
          <w:szCs w:val="24"/>
        </w:rPr>
        <w:t>Agent Appointment Agreement and worked as a Farmers agent in the state of California</w:t>
      </w:r>
      <w:r w:rsidR="0075526A">
        <w:rPr>
          <w:rFonts w:ascii="Corbel" w:eastAsia="Times New Roman" w:hAnsi="Corbel" w:cs="Times New Roman"/>
          <w:color w:val="1F2C48"/>
          <w:sz w:val="24"/>
          <w:szCs w:val="24"/>
        </w:rPr>
        <w:t>,”</w:t>
      </w:r>
      <w:r w:rsidR="00982D5F">
        <w:rPr>
          <w:rFonts w:ascii="Corbel" w:eastAsia="Times New Roman" w:hAnsi="Corbel" w:cs="Times New Roman"/>
          <w:color w:val="1F2C48"/>
          <w:sz w:val="24"/>
          <w:szCs w:val="24"/>
        </w:rPr>
        <w:t xml:space="preserve"> </w:t>
      </w:r>
      <w:r w:rsidR="0075526A">
        <w:rPr>
          <w:rFonts w:ascii="Corbel" w:eastAsia="Times New Roman" w:hAnsi="Corbel" w:cs="Times New Roman"/>
          <w:color w:val="1F2C48"/>
          <w:sz w:val="24"/>
          <w:szCs w:val="24"/>
        </w:rPr>
        <w:t xml:space="preserve">from November 16, 2013 forward. </w:t>
      </w:r>
      <w:r w:rsidR="00982D5F">
        <w:rPr>
          <w:rFonts w:ascii="Corbel" w:eastAsia="Times New Roman" w:hAnsi="Corbel" w:cs="Times New Roman"/>
          <w:color w:val="1F2C48"/>
          <w:sz w:val="24"/>
          <w:szCs w:val="24"/>
        </w:rPr>
        <w:t>Additionally, the court appointed Plaintiffs Irene Parry and Jeanette O’Sullivan as class representatives</w:t>
      </w:r>
      <w:r w:rsidR="0075526A">
        <w:rPr>
          <w:rFonts w:ascii="Corbel" w:eastAsia="Times New Roman" w:hAnsi="Corbel" w:cs="Times New Roman"/>
          <w:color w:val="1F2C48"/>
          <w:sz w:val="24"/>
          <w:szCs w:val="24"/>
        </w:rPr>
        <w:t xml:space="preserve"> and Crueger Dickinson</w:t>
      </w:r>
      <w:r w:rsidR="00C84FA2">
        <w:rPr>
          <w:rFonts w:ascii="Corbel" w:eastAsia="Times New Roman" w:hAnsi="Corbel" w:cs="Times New Roman"/>
          <w:color w:val="1F2C48"/>
          <w:sz w:val="24"/>
          <w:szCs w:val="24"/>
        </w:rPr>
        <w:t xml:space="preserve"> LLC</w:t>
      </w:r>
      <w:r w:rsidR="0075526A">
        <w:rPr>
          <w:rFonts w:ascii="Corbel" w:eastAsia="Times New Roman" w:hAnsi="Corbel" w:cs="Times New Roman"/>
          <w:color w:val="1F2C48"/>
          <w:sz w:val="24"/>
          <w:szCs w:val="24"/>
        </w:rPr>
        <w:t>, Wexler Wallace LLP, Nelson &amp; Fraenkel LLP, and Greg Coleman Law PC as class counsel</w:t>
      </w:r>
      <w:r w:rsidR="00982D5F">
        <w:rPr>
          <w:rFonts w:ascii="Corbel" w:eastAsia="Times New Roman" w:hAnsi="Corbel" w:cs="Times New Roman"/>
          <w:color w:val="1F2C48"/>
          <w:sz w:val="24"/>
          <w:szCs w:val="24"/>
        </w:rPr>
        <w:t>.</w:t>
      </w:r>
    </w:p>
    <w:p w14:paraId="4F5240CF" w14:textId="77777777" w:rsidR="00192DF5" w:rsidRDefault="00192DF5" w:rsidP="0065391B">
      <w:pPr>
        <w:divId w:val="1926568591"/>
        <w:rPr>
          <w:rFonts w:ascii="Corbel" w:eastAsia="Times New Roman" w:hAnsi="Corbel" w:cs="Times New Roman"/>
          <w:color w:val="1F2C48"/>
          <w:sz w:val="24"/>
          <w:szCs w:val="24"/>
        </w:rPr>
      </w:pPr>
    </w:p>
    <w:p w14:paraId="218D2E2D" w14:textId="3CC7B22D" w:rsidR="00192DF5" w:rsidRPr="00E12E1F" w:rsidRDefault="00034BEB" w:rsidP="0065391B">
      <w:pPr>
        <w:divId w:val="1926568591"/>
        <w:rPr>
          <w:rFonts w:ascii="Corbel" w:eastAsia="Times New Roman" w:hAnsi="Corbel" w:cs="Times New Roman"/>
          <w:color w:val="1F2C48"/>
          <w:sz w:val="24"/>
          <w:szCs w:val="24"/>
        </w:rPr>
      </w:pPr>
      <w:r>
        <w:rPr>
          <w:rFonts w:ascii="Corbel" w:eastAsia="Times New Roman" w:hAnsi="Corbel" w:cs="Helvetica"/>
          <w:sz w:val="24"/>
          <w:szCs w:val="24"/>
        </w:rPr>
        <w:t xml:space="preserve">Charles Crueger, one of the designated class lawyers stated, </w:t>
      </w:r>
      <w:r w:rsidR="0075526A" w:rsidRPr="00E12E1F">
        <w:rPr>
          <w:rFonts w:ascii="Corbel" w:eastAsia="Times New Roman" w:hAnsi="Corbel" w:cs="Helvetica"/>
          <w:sz w:val="24"/>
          <w:szCs w:val="24"/>
        </w:rPr>
        <w:t xml:space="preserve">"We are happy with the Court's decision and look forward to addressing the merits and a trial on Farmers' </w:t>
      </w:r>
      <w:r>
        <w:rPr>
          <w:rFonts w:ascii="Corbel" w:eastAsia="Times New Roman" w:hAnsi="Corbel" w:cs="Helvetica"/>
          <w:sz w:val="24"/>
          <w:szCs w:val="24"/>
        </w:rPr>
        <w:t>misuse</w:t>
      </w:r>
      <w:r w:rsidR="0075526A" w:rsidRPr="00E12E1F">
        <w:rPr>
          <w:rFonts w:ascii="Corbel" w:eastAsia="Times New Roman" w:hAnsi="Corbel" w:cs="Helvetica"/>
          <w:sz w:val="24"/>
          <w:szCs w:val="24"/>
        </w:rPr>
        <w:t xml:space="preserve"> of the independent contractor designation."</w:t>
      </w:r>
      <w:r w:rsidR="0075526A" w:rsidRPr="00E12E1F">
        <w:rPr>
          <w:rFonts w:ascii="Corbel" w:eastAsia="Times New Roman" w:hAnsi="Corbel" w:cs="Times New Roman"/>
          <w:color w:val="1F2C48"/>
          <w:sz w:val="24"/>
          <w:szCs w:val="24"/>
        </w:rPr>
        <w:t xml:space="preserve"> </w:t>
      </w:r>
    </w:p>
    <w:p w14:paraId="0EA5659A" w14:textId="524F2F03" w:rsidR="00034BEB" w:rsidRDefault="00034BEB" w:rsidP="0065391B">
      <w:pPr>
        <w:divId w:val="1926568591"/>
        <w:rPr>
          <w:rFonts w:ascii="Corbel" w:eastAsia="Times New Roman" w:hAnsi="Corbel" w:cs="Times New Roman"/>
          <w:color w:val="1F2C48"/>
          <w:sz w:val="24"/>
          <w:szCs w:val="24"/>
        </w:rPr>
      </w:pPr>
    </w:p>
    <w:p w14:paraId="5264CF6C" w14:textId="261855EE" w:rsidR="00D23B11" w:rsidRDefault="00D23B11" w:rsidP="0065391B">
      <w:pPr>
        <w:divId w:val="1926568591"/>
        <w:rPr>
          <w:rFonts w:ascii="Corbel" w:eastAsia="Times New Roman" w:hAnsi="Corbel" w:cs="Times New Roman"/>
          <w:color w:val="1F2C48"/>
          <w:sz w:val="24"/>
          <w:szCs w:val="24"/>
        </w:rPr>
      </w:pPr>
      <w:r>
        <w:rPr>
          <w:rFonts w:ascii="Corbel" w:eastAsia="Times New Roman" w:hAnsi="Corbel" w:cs="Times New Roman"/>
          <w:color w:val="1F2C48"/>
          <w:sz w:val="24"/>
          <w:szCs w:val="24"/>
        </w:rPr>
        <w:t>Plaintiffs in this case allege that</w:t>
      </w:r>
      <w:r w:rsidR="00AD4892">
        <w:rPr>
          <w:rFonts w:ascii="Corbel" w:eastAsia="Times New Roman" w:hAnsi="Corbel" w:cs="Times New Roman"/>
          <w:color w:val="1F2C48"/>
          <w:sz w:val="24"/>
          <w:szCs w:val="24"/>
        </w:rPr>
        <w:t xml:space="preserve"> </w:t>
      </w:r>
      <w:r w:rsidR="0075526A">
        <w:rPr>
          <w:rFonts w:ascii="Corbel" w:eastAsia="Times New Roman" w:hAnsi="Corbel" w:cs="Times New Roman"/>
          <w:color w:val="1F2C48"/>
          <w:sz w:val="24"/>
          <w:szCs w:val="24"/>
        </w:rPr>
        <w:t>Defendants treated the</w:t>
      </w:r>
      <w:r w:rsidR="00E12E1F">
        <w:rPr>
          <w:rFonts w:ascii="Corbel" w:eastAsia="Times New Roman" w:hAnsi="Corbel" w:cs="Times New Roman"/>
          <w:color w:val="1F2C48"/>
          <w:sz w:val="24"/>
          <w:szCs w:val="24"/>
        </w:rPr>
        <w:t xml:space="preserve"> Class Members, captive insurance agents, as </w:t>
      </w:r>
      <w:r w:rsidR="00AD4892" w:rsidRPr="00AD4892">
        <w:rPr>
          <w:rFonts w:ascii="Corbel" w:eastAsia="Times New Roman" w:hAnsi="Corbel" w:cs="Times New Roman"/>
          <w:color w:val="1F2C48"/>
          <w:sz w:val="24"/>
          <w:szCs w:val="24"/>
        </w:rPr>
        <w:t>employees</w:t>
      </w:r>
      <w:r w:rsidR="00E12E1F">
        <w:rPr>
          <w:rFonts w:ascii="Corbel" w:eastAsia="Times New Roman" w:hAnsi="Corbel" w:cs="Times New Roman"/>
          <w:color w:val="1F2C48"/>
          <w:sz w:val="24"/>
          <w:szCs w:val="24"/>
        </w:rPr>
        <w:t xml:space="preserve"> under California law, and as a result</w:t>
      </w:r>
      <w:r w:rsidR="00F9702C" w:rsidRPr="00F9702C">
        <w:rPr>
          <w:rFonts w:ascii="Corbel" w:eastAsia="Times New Roman" w:hAnsi="Corbel" w:cs="Times New Roman"/>
          <w:color w:val="1F2C48"/>
          <w:sz w:val="24"/>
          <w:szCs w:val="24"/>
        </w:rPr>
        <w:t xml:space="preserve"> violated California law by not reimbursing the</w:t>
      </w:r>
      <w:r w:rsidR="00E12E1F">
        <w:rPr>
          <w:rFonts w:ascii="Corbel" w:eastAsia="Times New Roman" w:hAnsi="Corbel" w:cs="Times New Roman"/>
          <w:color w:val="1F2C48"/>
          <w:sz w:val="24"/>
          <w:szCs w:val="24"/>
        </w:rPr>
        <w:t xml:space="preserve"> Class Members</w:t>
      </w:r>
      <w:r w:rsidR="00F9702C" w:rsidRPr="00F9702C">
        <w:rPr>
          <w:rFonts w:ascii="Corbel" w:eastAsia="Times New Roman" w:hAnsi="Corbel" w:cs="Times New Roman"/>
          <w:color w:val="1F2C48"/>
          <w:sz w:val="24"/>
          <w:szCs w:val="24"/>
        </w:rPr>
        <w:t xml:space="preserve"> for the </w:t>
      </w:r>
      <w:r w:rsidR="00E12E1F">
        <w:rPr>
          <w:rFonts w:ascii="Corbel" w:eastAsia="Times New Roman" w:hAnsi="Corbel" w:cs="Times New Roman"/>
          <w:color w:val="1F2C48"/>
          <w:sz w:val="24"/>
          <w:szCs w:val="24"/>
        </w:rPr>
        <w:t xml:space="preserve">business </w:t>
      </w:r>
      <w:r w:rsidR="00F9702C" w:rsidRPr="00F9702C">
        <w:rPr>
          <w:rFonts w:ascii="Corbel" w:eastAsia="Times New Roman" w:hAnsi="Corbel" w:cs="Times New Roman"/>
          <w:color w:val="1F2C48"/>
          <w:sz w:val="24"/>
          <w:szCs w:val="24"/>
        </w:rPr>
        <w:t>expense</w:t>
      </w:r>
      <w:r w:rsidR="00E12E1F">
        <w:rPr>
          <w:rFonts w:ascii="Corbel" w:eastAsia="Times New Roman" w:hAnsi="Corbel" w:cs="Times New Roman"/>
          <w:color w:val="1F2C48"/>
          <w:sz w:val="24"/>
          <w:szCs w:val="24"/>
        </w:rPr>
        <w:t xml:space="preserve">s they incurred </w:t>
      </w:r>
      <w:r w:rsidR="00F9702C" w:rsidRPr="00F9702C">
        <w:rPr>
          <w:rFonts w:ascii="Corbel" w:eastAsia="Times New Roman" w:hAnsi="Corbel" w:cs="Times New Roman"/>
          <w:color w:val="1F2C48"/>
          <w:sz w:val="24"/>
          <w:szCs w:val="24"/>
        </w:rPr>
        <w:t>running Farmers’ agencies.</w:t>
      </w:r>
      <w:r w:rsidR="007B1E8F">
        <w:rPr>
          <w:rFonts w:ascii="Corbel" w:eastAsia="Times New Roman" w:hAnsi="Corbel" w:cs="Times New Roman"/>
          <w:color w:val="1F2C48"/>
          <w:sz w:val="24"/>
          <w:szCs w:val="24"/>
        </w:rPr>
        <w:t xml:space="preserve"> </w:t>
      </w:r>
      <w:r w:rsidR="007B1E8F" w:rsidRPr="007B1E8F">
        <w:rPr>
          <w:rFonts w:ascii="Corbel" w:eastAsia="Times New Roman" w:hAnsi="Corbel" w:cs="Times New Roman"/>
          <w:color w:val="1F2C48"/>
          <w:sz w:val="24"/>
          <w:szCs w:val="24"/>
        </w:rPr>
        <w:t xml:space="preserve">Plaintiffs </w:t>
      </w:r>
      <w:r w:rsidR="007B1E8F">
        <w:rPr>
          <w:rFonts w:ascii="Corbel" w:eastAsia="Times New Roman" w:hAnsi="Corbel" w:cs="Times New Roman"/>
          <w:color w:val="1F2C48"/>
          <w:sz w:val="24"/>
          <w:szCs w:val="24"/>
        </w:rPr>
        <w:t>fil</w:t>
      </w:r>
      <w:r w:rsidR="00E12E1F">
        <w:rPr>
          <w:rFonts w:ascii="Corbel" w:eastAsia="Times New Roman" w:hAnsi="Corbel" w:cs="Times New Roman"/>
          <w:color w:val="1F2C48"/>
          <w:sz w:val="24"/>
          <w:szCs w:val="24"/>
        </w:rPr>
        <w:t>ed</w:t>
      </w:r>
      <w:r w:rsidR="007B1E8F" w:rsidRPr="007B1E8F">
        <w:rPr>
          <w:rFonts w:ascii="Corbel" w:eastAsia="Times New Roman" w:hAnsi="Corbel" w:cs="Times New Roman"/>
          <w:color w:val="1F2C48"/>
          <w:sz w:val="24"/>
          <w:szCs w:val="24"/>
        </w:rPr>
        <w:t xml:space="preserve"> their motion for class certification on October 16, 2020</w:t>
      </w:r>
      <w:r w:rsidR="007B1E8F">
        <w:rPr>
          <w:rFonts w:ascii="Corbel" w:eastAsia="Times New Roman" w:hAnsi="Corbel" w:cs="Times New Roman"/>
          <w:color w:val="1F2C48"/>
          <w:sz w:val="24"/>
          <w:szCs w:val="24"/>
        </w:rPr>
        <w:t xml:space="preserve">. A copy of the </w:t>
      </w:r>
      <w:r w:rsidR="00244833">
        <w:rPr>
          <w:rFonts w:ascii="Corbel" w:eastAsia="Times New Roman" w:hAnsi="Corbel" w:cs="Times New Roman"/>
          <w:color w:val="1F2C48"/>
          <w:sz w:val="24"/>
          <w:szCs w:val="24"/>
        </w:rPr>
        <w:t xml:space="preserve">court’s </w:t>
      </w:r>
      <w:r w:rsidR="00E12E1F">
        <w:rPr>
          <w:rFonts w:ascii="Corbel" w:eastAsia="Times New Roman" w:hAnsi="Corbel" w:cs="Times New Roman"/>
          <w:color w:val="1F2C48"/>
          <w:sz w:val="24"/>
          <w:szCs w:val="24"/>
        </w:rPr>
        <w:t xml:space="preserve">February 26, 2021 </w:t>
      </w:r>
      <w:r w:rsidR="00244833">
        <w:rPr>
          <w:rFonts w:ascii="Corbel" w:eastAsia="Times New Roman" w:hAnsi="Corbel" w:cs="Times New Roman"/>
          <w:color w:val="1F2C48"/>
          <w:sz w:val="24"/>
          <w:szCs w:val="24"/>
        </w:rPr>
        <w:t xml:space="preserve">order certifying the class can be found at </w:t>
      </w:r>
      <w:hyperlink r:id="rId9" w:history="1">
        <w:r w:rsidR="00861F8F" w:rsidRPr="00475484">
          <w:rPr>
            <w:rStyle w:val="Hyperlink"/>
            <w:rFonts w:ascii="Corbel" w:eastAsia="Times New Roman" w:hAnsi="Corbel" w:cs="Times New Roman"/>
            <w:sz w:val="24"/>
            <w:szCs w:val="24"/>
          </w:rPr>
          <w:t>https://static1.squarespace.com/static/5fc65ccf3dfdd95b60fa6bc8/t/603cef1ef34f6a4fbeccbca4/1614606111433/Order.pdf</w:t>
        </w:r>
      </w:hyperlink>
    </w:p>
    <w:p w14:paraId="57FDE8CB" w14:textId="42CB7522" w:rsidR="00596C97" w:rsidRDefault="00596C97" w:rsidP="0065391B">
      <w:pPr>
        <w:divId w:val="1926568591"/>
        <w:rPr>
          <w:rFonts w:ascii="Corbel" w:eastAsia="Times New Roman" w:hAnsi="Corbel" w:cs="Times New Roman"/>
          <w:color w:val="1F2C48"/>
          <w:sz w:val="24"/>
          <w:szCs w:val="24"/>
        </w:rPr>
      </w:pPr>
    </w:p>
    <w:p w14:paraId="12597A89" w14:textId="3892DEAF" w:rsidR="00034BEB" w:rsidRDefault="00034BEB" w:rsidP="0065391B">
      <w:pPr>
        <w:divId w:val="1926568591"/>
        <w:rPr>
          <w:rFonts w:ascii="Corbel" w:eastAsia="Times New Roman" w:hAnsi="Corbel" w:cs="Times New Roman"/>
          <w:color w:val="1F2C48"/>
          <w:sz w:val="24"/>
          <w:szCs w:val="24"/>
        </w:rPr>
      </w:pPr>
      <w:r>
        <w:rPr>
          <w:rFonts w:ascii="Corbel" w:eastAsia="Times New Roman" w:hAnsi="Corbel" w:cs="Times New Roman"/>
          <w:color w:val="1F2C48"/>
          <w:sz w:val="24"/>
          <w:szCs w:val="24"/>
        </w:rPr>
        <w:t xml:space="preserve">“The order granting certification is clear and </w:t>
      </w:r>
      <w:r w:rsidR="00A02969">
        <w:rPr>
          <w:rFonts w:ascii="Corbel" w:eastAsia="Times New Roman" w:hAnsi="Corbel" w:cs="Times New Roman"/>
          <w:color w:val="1F2C48"/>
          <w:sz w:val="24"/>
          <w:szCs w:val="24"/>
        </w:rPr>
        <w:t xml:space="preserve">provides </w:t>
      </w:r>
      <w:r>
        <w:rPr>
          <w:rFonts w:ascii="Corbel" w:eastAsia="Times New Roman" w:hAnsi="Corbel" w:cs="Times New Roman"/>
          <w:color w:val="1F2C48"/>
          <w:sz w:val="24"/>
          <w:szCs w:val="24"/>
        </w:rPr>
        <w:t xml:space="preserve">a roadmap of the important and necessary next steps to holding Farmers accountable.” Edward A. Wallace of Wexler Wallace LLP.  </w:t>
      </w:r>
    </w:p>
    <w:p w14:paraId="5188DFEA" w14:textId="77777777" w:rsidR="008E40E7" w:rsidRDefault="00ED60C8">
      <w:pPr>
        <w:pStyle w:val="NormalWeb"/>
        <w:spacing w:before="525" w:beforeAutospacing="0" w:after="525" w:afterAutospacing="0"/>
        <w:jc w:val="both"/>
        <w:textAlignment w:val="baseline"/>
        <w:divId w:val="782726086"/>
        <w:rPr>
          <w:rFonts w:ascii="Corbel" w:hAnsi="Corbel"/>
          <w:color w:val="1F2C48"/>
          <w:u w:val="single"/>
        </w:rPr>
      </w:pPr>
      <w:r w:rsidRPr="009B5480">
        <w:rPr>
          <w:rFonts w:ascii="Corbel" w:hAnsi="Corbel"/>
          <w:color w:val="1F2C48"/>
          <w:u w:val="single"/>
        </w:rPr>
        <w:t>About Wexler Wallace LLP</w:t>
      </w:r>
    </w:p>
    <w:p w14:paraId="7CD1C497" w14:textId="4CA4ACAF" w:rsidR="0065391B" w:rsidRDefault="00A217E3">
      <w:pPr>
        <w:pStyle w:val="NormalWeb"/>
        <w:spacing w:before="525" w:beforeAutospacing="0" w:after="525" w:afterAutospacing="0"/>
        <w:jc w:val="both"/>
        <w:textAlignment w:val="baseline"/>
        <w:divId w:val="782726086"/>
        <w:rPr>
          <w:rFonts w:ascii="Corbel" w:hAnsi="Corbel"/>
          <w:color w:val="1F2C48"/>
        </w:rPr>
      </w:pPr>
      <w:r w:rsidRPr="008514F0">
        <w:rPr>
          <w:rFonts w:ascii="Corbel" w:hAnsi="Corbel"/>
          <w:color w:val="1F2C48"/>
        </w:rPr>
        <w:t xml:space="preserve">Wexler Wallace is a high-stakes litigation law firm with a commitment to excellence and the achievement of meaningful relief for those </w:t>
      </w:r>
      <w:r w:rsidR="008514F0">
        <w:rPr>
          <w:rFonts w:ascii="Corbel" w:hAnsi="Corbel"/>
          <w:color w:val="1F2C48"/>
        </w:rPr>
        <w:t>they</w:t>
      </w:r>
      <w:r w:rsidRPr="008514F0">
        <w:rPr>
          <w:rFonts w:ascii="Corbel" w:hAnsi="Corbel"/>
          <w:color w:val="1F2C48"/>
        </w:rPr>
        <w:t xml:space="preserve"> serve.</w:t>
      </w:r>
      <w:r w:rsidR="00ED60C8" w:rsidRPr="008514F0">
        <w:rPr>
          <w:rFonts w:ascii="Corbel" w:hAnsi="Corbel"/>
          <w:color w:val="1F2C48"/>
        </w:rPr>
        <w:t xml:space="preserve"> </w:t>
      </w:r>
      <w:r w:rsidR="00C91186">
        <w:rPr>
          <w:rFonts w:ascii="Corbel" w:hAnsi="Corbel"/>
          <w:color w:val="1F2C48"/>
        </w:rPr>
        <w:t>N</w:t>
      </w:r>
      <w:r w:rsidR="00C91186" w:rsidRPr="00C91186">
        <w:rPr>
          <w:rFonts w:ascii="Corbel" w:hAnsi="Corbel"/>
          <w:color w:val="1F2C48"/>
        </w:rPr>
        <w:t xml:space="preserve">ationally recognized as a leading law </w:t>
      </w:r>
      <w:r w:rsidR="00C91186" w:rsidRPr="00C91186">
        <w:rPr>
          <w:rFonts w:ascii="Corbel" w:hAnsi="Corbel"/>
          <w:color w:val="1F2C48"/>
        </w:rPr>
        <w:lastRenderedPageBreak/>
        <w:t>firm in complex class action and multidistrict litigation</w:t>
      </w:r>
      <w:r w:rsidR="00C91186">
        <w:rPr>
          <w:rFonts w:ascii="Corbel" w:hAnsi="Corbel"/>
          <w:color w:val="1F2C48"/>
        </w:rPr>
        <w:t xml:space="preserve">, Wexler Wallace </w:t>
      </w:r>
      <w:r w:rsidR="00D06DB1" w:rsidRPr="00D06DB1">
        <w:rPr>
          <w:rFonts w:ascii="Corbel" w:hAnsi="Corbel"/>
          <w:color w:val="1F2C48"/>
        </w:rPr>
        <w:t>frequently serve</w:t>
      </w:r>
      <w:r w:rsidR="00D06DB1">
        <w:rPr>
          <w:rFonts w:ascii="Corbel" w:hAnsi="Corbel"/>
          <w:color w:val="1F2C48"/>
        </w:rPr>
        <w:t>s</w:t>
      </w:r>
      <w:r w:rsidR="00D06DB1" w:rsidRPr="00D06DB1">
        <w:rPr>
          <w:rFonts w:ascii="Corbel" w:hAnsi="Corbel"/>
          <w:color w:val="1F2C48"/>
        </w:rPr>
        <w:t xml:space="preserve"> as Co-Lead Counsel and other leadership roles </w:t>
      </w:r>
      <w:r w:rsidR="005D13C3">
        <w:rPr>
          <w:rFonts w:ascii="Corbel" w:hAnsi="Corbel"/>
          <w:color w:val="1F2C48"/>
        </w:rPr>
        <w:t xml:space="preserve">against some of the largest and most </w:t>
      </w:r>
      <w:r w:rsidR="00315FAC">
        <w:rPr>
          <w:rFonts w:ascii="Corbel" w:hAnsi="Corbel"/>
          <w:color w:val="1F2C48"/>
        </w:rPr>
        <w:t>powerful corporations</w:t>
      </w:r>
      <w:r w:rsidR="00D06DB1" w:rsidRPr="00D06DB1">
        <w:rPr>
          <w:rFonts w:ascii="Corbel" w:hAnsi="Corbel"/>
          <w:color w:val="1F2C48"/>
        </w:rPr>
        <w:t xml:space="preserve"> in the country.</w:t>
      </w:r>
    </w:p>
    <w:p w14:paraId="6481A06C" w14:textId="1B8999FE" w:rsidR="00440635" w:rsidRDefault="00440635">
      <w:pPr>
        <w:pStyle w:val="NormalWeb"/>
        <w:spacing w:before="525" w:beforeAutospacing="0" w:after="525" w:afterAutospacing="0"/>
        <w:jc w:val="both"/>
        <w:textAlignment w:val="baseline"/>
        <w:divId w:val="782726086"/>
        <w:rPr>
          <w:rFonts w:ascii="Corbel" w:hAnsi="Corbel"/>
          <w:color w:val="1F2C48"/>
          <w:u w:val="single"/>
        </w:rPr>
      </w:pPr>
      <w:r w:rsidRPr="00291F02">
        <w:rPr>
          <w:rFonts w:ascii="Corbel" w:hAnsi="Corbel"/>
          <w:color w:val="1F2C48"/>
          <w:u w:val="single"/>
        </w:rPr>
        <w:t xml:space="preserve">About </w:t>
      </w:r>
      <w:r w:rsidR="00291F02" w:rsidRPr="00291F02">
        <w:rPr>
          <w:rFonts w:ascii="Corbel" w:hAnsi="Corbel"/>
          <w:color w:val="1F2C48"/>
          <w:u w:val="single"/>
        </w:rPr>
        <w:t xml:space="preserve">Crueger Dickinson </w:t>
      </w:r>
    </w:p>
    <w:p w14:paraId="08E56BB6" w14:textId="68912824" w:rsidR="00291F02" w:rsidRPr="00291F02" w:rsidRDefault="007700C9">
      <w:pPr>
        <w:pStyle w:val="NormalWeb"/>
        <w:spacing w:before="525" w:beforeAutospacing="0" w:after="525" w:afterAutospacing="0"/>
        <w:jc w:val="both"/>
        <w:textAlignment w:val="baseline"/>
        <w:divId w:val="782726086"/>
        <w:rPr>
          <w:rFonts w:ascii="Corbel" w:hAnsi="Corbel"/>
          <w:color w:val="1F2C48"/>
        </w:rPr>
      </w:pPr>
      <w:r>
        <w:rPr>
          <w:rFonts w:ascii="Corbel" w:hAnsi="Corbel"/>
          <w:color w:val="1F2C48"/>
        </w:rPr>
        <w:t xml:space="preserve">Crueger Dickinson is a boutique litigation firm </w:t>
      </w:r>
      <w:r w:rsidR="00A912D3">
        <w:rPr>
          <w:rFonts w:ascii="Corbel" w:hAnsi="Corbel"/>
          <w:color w:val="1F2C48"/>
        </w:rPr>
        <w:t xml:space="preserve">that </w:t>
      </w:r>
      <w:r w:rsidR="00236AC7">
        <w:rPr>
          <w:rFonts w:ascii="Corbel" w:hAnsi="Corbel"/>
          <w:color w:val="1F2C48"/>
        </w:rPr>
        <w:t>leads or has been appointed to leadership positions in some of the</w:t>
      </w:r>
      <w:r w:rsidR="0023456B">
        <w:rPr>
          <w:rFonts w:ascii="Corbel" w:hAnsi="Corbel"/>
          <w:color w:val="1F2C48"/>
        </w:rPr>
        <w:t xml:space="preserve"> most complex cases in the nation, including litigation involving </w:t>
      </w:r>
      <w:r w:rsidR="008D2DDB">
        <w:rPr>
          <w:rFonts w:ascii="Corbel" w:hAnsi="Corbel"/>
          <w:color w:val="1F2C48"/>
        </w:rPr>
        <w:t xml:space="preserve">the opioid crises, </w:t>
      </w:r>
      <w:r w:rsidR="003937C8">
        <w:rPr>
          <w:rFonts w:ascii="Corbel" w:hAnsi="Corbel"/>
          <w:color w:val="1F2C48"/>
        </w:rPr>
        <w:t>water pollution,</w:t>
      </w:r>
      <w:r w:rsidR="00AB2B5B">
        <w:rPr>
          <w:rFonts w:ascii="Corbel" w:hAnsi="Corbel"/>
          <w:color w:val="1F2C48"/>
        </w:rPr>
        <w:t xml:space="preserve"> </w:t>
      </w:r>
      <w:r w:rsidR="00BC52E7">
        <w:rPr>
          <w:rFonts w:ascii="Corbel" w:hAnsi="Corbel"/>
          <w:color w:val="1F2C48"/>
        </w:rPr>
        <w:t>vaping products,</w:t>
      </w:r>
      <w:r w:rsidR="003937C8">
        <w:rPr>
          <w:rFonts w:ascii="Corbel" w:hAnsi="Corbel"/>
          <w:color w:val="1F2C48"/>
        </w:rPr>
        <w:t xml:space="preserve"> and independent contractor misclassification cases. </w:t>
      </w:r>
    </w:p>
    <w:p w14:paraId="166FCAA5" w14:textId="32138156" w:rsidR="004F46C7" w:rsidRDefault="00E12E1F">
      <w:pPr>
        <w:pStyle w:val="NormalWeb"/>
        <w:spacing w:before="525" w:beforeAutospacing="0" w:after="525" w:afterAutospacing="0"/>
        <w:jc w:val="both"/>
        <w:textAlignment w:val="baseline"/>
        <w:divId w:val="782726086"/>
        <w:rPr>
          <w:rFonts w:ascii="Corbel" w:hAnsi="Corbel"/>
          <w:color w:val="1F2C48"/>
        </w:rPr>
      </w:pPr>
      <w:r>
        <w:rPr>
          <w:rFonts w:ascii="Corbel" w:hAnsi="Corbel"/>
          <w:color w:val="1F2C48"/>
          <w:u w:val="single"/>
        </w:rPr>
        <w:t>About Nelson &amp; Fraenkel</w:t>
      </w:r>
    </w:p>
    <w:p w14:paraId="31559AAF" w14:textId="1CC022A9" w:rsidR="00E12E1F" w:rsidRDefault="00222CB7">
      <w:pPr>
        <w:pStyle w:val="NormalWeb"/>
        <w:spacing w:before="525" w:beforeAutospacing="0" w:after="525" w:afterAutospacing="0"/>
        <w:jc w:val="both"/>
        <w:textAlignment w:val="baseline"/>
        <w:divId w:val="782726086"/>
        <w:rPr>
          <w:rFonts w:ascii="Corbel" w:hAnsi="Corbel"/>
          <w:color w:val="1F2C48"/>
        </w:rPr>
      </w:pPr>
      <w:r>
        <w:rPr>
          <w:rFonts w:ascii="Corbel" w:hAnsi="Corbel"/>
          <w:color w:val="1F2C48"/>
        </w:rPr>
        <w:t>Nelson &amp; Fraenkel is a Los Angeles based law firm that specializes in handling high-stakes legal matters on behalf of plaintiffs, including in the areas of complex product liability, personal injury, securities, class action, antitrust, insurance bad faith, and business tort litigation.</w:t>
      </w:r>
    </w:p>
    <w:p w14:paraId="141C84B1" w14:textId="7EBE0E7E" w:rsidR="00E5052D" w:rsidRDefault="00E12E1F">
      <w:pPr>
        <w:pStyle w:val="NormalWeb"/>
        <w:spacing w:before="525" w:beforeAutospacing="0" w:after="525" w:afterAutospacing="0"/>
        <w:jc w:val="both"/>
        <w:textAlignment w:val="baseline"/>
        <w:divId w:val="782726086"/>
        <w:rPr>
          <w:rFonts w:ascii="Corbel" w:hAnsi="Corbel"/>
          <w:color w:val="1F2C48"/>
          <w:u w:val="single"/>
        </w:rPr>
      </w:pPr>
      <w:r>
        <w:rPr>
          <w:rFonts w:ascii="Corbel" w:hAnsi="Corbel"/>
          <w:color w:val="1F2C48"/>
          <w:u w:val="single"/>
        </w:rPr>
        <w:t>About Greg Coleman Law PC</w:t>
      </w:r>
    </w:p>
    <w:p w14:paraId="5C3EF161" w14:textId="12289646" w:rsidR="00E5052D" w:rsidRPr="00222CB7" w:rsidRDefault="00E5052D">
      <w:pPr>
        <w:pStyle w:val="NormalWeb"/>
        <w:spacing w:before="525" w:beforeAutospacing="0" w:after="525" w:afterAutospacing="0"/>
        <w:jc w:val="both"/>
        <w:textAlignment w:val="baseline"/>
        <w:divId w:val="782726086"/>
        <w:rPr>
          <w:rFonts w:ascii="Corbel" w:hAnsi="Corbel"/>
          <w:color w:val="1F2C48"/>
        </w:rPr>
      </w:pPr>
      <w:r w:rsidRPr="00222CB7">
        <w:rPr>
          <w:rFonts w:ascii="Corbel" w:hAnsi="Corbel"/>
          <w:color w:val="1F2C48"/>
        </w:rPr>
        <w:t>Greg Coleman Law has successfully prosecuted complex class actions around the country, obtaining class certification, and appointment of lead counsel resulting in hundreds of millions of dollars in settlements and verdicts in the areas of ERISA, employment law, product liability, consumer cases and all related categories of class litigation.</w:t>
      </w:r>
    </w:p>
    <w:p w14:paraId="39D5DEA1" w14:textId="5CCA9935" w:rsidR="00E12E1F" w:rsidRDefault="00E12E1F">
      <w:pPr>
        <w:pStyle w:val="NormalWeb"/>
        <w:spacing w:before="525" w:beforeAutospacing="0" w:after="525" w:afterAutospacing="0"/>
        <w:jc w:val="both"/>
        <w:textAlignment w:val="baseline"/>
        <w:divId w:val="782726086"/>
        <w:rPr>
          <w:rFonts w:ascii="Corbel" w:hAnsi="Corbel"/>
          <w:color w:val="1F2C48"/>
        </w:rPr>
      </w:pPr>
    </w:p>
    <w:p w14:paraId="63647479" w14:textId="77777777" w:rsidR="00E12E1F" w:rsidRPr="00E12E1F" w:rsidRDefault="00E12E1F">
      <w:pPr>
        <w:pStyle w:val="NormalWeb"/>
        <w:spacing w:before="525" w:beforeAutospacing="0" w:after="525" w:afterAutospacing="0"/>
        <w:jc w:val="both"/>
        <w:textAlignment w:val="baseline"/>
        <w:divId w:val="782726086"/>
        <w:rPr>
          <w:rFonts w:ascii="Corbel" w:hAnsi="Corbel"/>
          <w:color w:val="1F2C48"/>
        </w:rPr>
      </w:pPr>
    </w:p>
    <w:p w14:paraId="59BDE419" w14:textId="77777777" w:rsidR="00675B3E" w:rsidRDefault="00675B3E"/>
    <w:sectPr w:rsidR="00675B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735FB9" w14:textId="77777777" w:rsidR="00D304B8" w:rsidRDefault="00D304B8" w:rsidP="00BD1C0D">
      <w:r>
        <w:separator/>
      </w:r>
    </w:p>
  </w:endnote>
  <w:endnote w:type="continuationSeparator" w:id="0">
    <w:p w14:paraId="286A641C" w14:textId="77777777" w:rsidR="00D304B8" w:rsidRDefault="00D304B8" w:rsidP="00BD1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D0DF7A" w14:textId="77777777" w:rsidR="00D304B8" w:rsidRDefault="00D304B8" w:rsidP="00BD1C0D">
      <w:r>
        <w:separator/>
      </w:r>
    </w:p>
  </w:footnote>
  <w:footnote w:type="continuationSeparator" w:id="0">
    <w:p w14:paraId="7889A4A9" w14:textId="77777777" w:rsidR="00D304B8" w:rsidRDefault="00D304B8" w:rsidP="00BD1C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F58"/>
    <w:rsid w:val="00007B3D"/>
    <w:rsid w:val="00034BEB"/>
    <w:rsid w:val="000D52DB"/>
    <w:rsid w:val="00187C1B"/>
    <w:rsid w:val="00192DF5"/>
    <w:rsid w:val="001A4456"/>
    <w:rsid w:val="001B6118"/>
    <w:rsid w:val="001D777E"/>
    <w:rsid w:val="00204955"/>
    <w:rsid w:val="00222CB7"/>
    <w:rsid w:val="0023456B"/>
    <w:rsid w:val="00236AC7"/>
    <w:rsid w:val="00244833"/>
    <w:rsid w:val="00253D63"/>
    <w:rsid w:val="00263F2F"/>
    <w:rsid w:val="002640FB"/>
    <w:rsid w:val="00267FD8"/>
    <w:rsid w:val="00284658"/>
    <w:rsid w:val="00291F02"/>
    <w:rsid w:val="002B54E9"/>
    <w:rsid w:val="00315FAC"/>
    <w:rsid w:val="00337EB5"/>
    <w:rsid w:val="003417D0"/>
    <w:rsid w:val="003937C8"/>
    <w:rsid w:val="00401C0B"/>
    <w:rsid w:val="00440635"/>
    <w:rsid w:val="004A6134"/>
    <w:rsid w:val="004E40BB"/>
    <w:rsid w:val="004F3B1D"/>
    <w:rsid w:val="004F46C7"/>
    <w:rsid w:val="0054102A"/>
    <w:rsid w:val="005436F9"/>
    <w:rsid w:val="00553E4C"/>
    <w:rsid w:val="00554FAF"/>
    <w:rsid w:val="0055707E"/>
    <w:rsid w:val="00596C97"/>
    <w:rsid w:val="005D13C3"/>
    <w:rsid w:val="006042E8"/>
    <w:rsid w:val="0065391B"/>
    <w:rsid w:val="00661915"/>
    <w:rsid w:val="00675B3E"/>
    <w:rsid w:val="006B2BFE"/>
    <w:rsid w:val="006D30F6"/>
    <w:rsid w:val="0075526A"/>
    <w:rsid w:val="0076514E"/>
    <w:rsid w:val="007700C9"/>
    <w:rsid w:val="0078329C"/>
    <w:rsid w:val="007B1E8F"/>
    <w:rsid w:val="007F35B4"/>
    <w:rsid w:val="00841F7C"/>
    <w:rsid w:val="008514F0"/>
    <w:rsid w:val="00861F8F"/>
    <w:rsid w:val="008D2DDB"/>
    <w:rsid w:val="008E40E7"/>
    <w:rsid w:val="008F3FD4"/>
    <w:rsid w:val="00982D5F"/>
    <w:rsid w:val="009B5480"/>
    <w:rsid w:val="00A02969"/>
    <w:rsid w:val="00A217E3"/>
    <w:rsid w:val="00A912D3"/>
    <w:rsid w:val="00AB2B5B"/>
    <w:rsid w:val="00AD4892"/>
    <w:rsid w:val="00B24A9F"/>
    <w:rsid w:val="00B3402A"/>
    <w:rsid w:val="00BA2244"/>
    <w:rsid w:val="00BA7094"/>
    <w:rsid w:val="00BC0B0F"/>
    <w:rsid w:val="00BC1B08"/>
    <w:rsid w:val="00BC52E7"/>
    <w:rsid w:val="00BC7A22"/>
    <w:rsid w:val="00BD1C0D"/>
    <w:rsid w:val="00BF008B"/>
    <w:rsid w:val="00C20A01"/>
    <w:rsid w:val="00C25F58"/>
    <w:rsid w:val="00C84FA2"/>
    <w:rsid w:val="00C91186"/>
    <w:rsid w:val="00D06DB1"/>
    <w:rsid w:val="00D23B11"/>
    <w:rsid w:val="00D24672"/>
    <w:rsid w:val="00D304B8"/>
    <w:rsid w:val="00D72689"/>
    <w:rsid w:val="00D735CA"/>
    <w:rsid w:val="00DE7357"/>
    <w:rsid w:val="00E12E1F"/>
    <w:rsid w:val="00E32937"/>
    <w:rsid w:val="00E5052D"/>
    <w:rsid w:val="00ED1191"/>
    <w:rsid w:val="00ED60C8"/>
    <w:rsid w:val="00F334B4"/>
    <w:rsid w:val="00F7473B"/>
    <w:rsid w:val="00F97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0608C"/>
  <w15:chartTrackingRefBased/>
  <w15:docId w15:val="{47672228-16CC-4F4F-959C-FB038E594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F5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rsid w:val="002640F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F58"/>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D735CA"/>
    <w:rPr>
      <w:i/>
      <w:iCs/>
    </w:rPr>
  </w:style>
  <w:style w:type="paragraph" w:styleId="NormalWeb">
    <w:name w:val="Normal (Web)"/>
    <w:basedOn w:val="Normal"/>
    <w:uiPriority w:val="99"/>
    <w:semiHidden/>
    <w:unhideWhenUsed/>
    <w:rsid w:val="00263F2F"/>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263F2F"/>
  </w:style>
  <w:style w:type="character" w:styleId="Hyperlink">
    <w:name w:val="Hyperlink"/>
    <w:basedOn w:val="DefaultParagraphFont"/>
    <w:uiPriority w:val="99"/>
    <w:unhideWhenUsed/>
    <w:rsid w:val="00263F2F"/>
    <w:rPr>
      <w:color w:val="0000FF"/>
      <w:u w:val="single"/>
    </w:rPr>
  </w:style>
  <w:style w:type="character" w:styleId="UnresolvedMention">
    <w:name w:val="Unresolved Mention"/>
    <w:basedOn w:val="DefaultParagraphFont"/>
    <w:uiPriority w:val="99"/>
    <w:semiHidden/>
    <w:unhideWhenUsed/>
    <w:rsid w:val="00861F8F"/>
    <w:rPr>
      <w:color w:val="605E5C"/>
      <w:shd w:val="clear" w:color="auto" w:fill="E1DFDD"/>
    </w:rPr>
  </w:style>
  <w:style w:type="character" w:styleId="CommentReference">
    <w:name w:val="annotation reference"/>
    <w:basedOn w:val="DefaultParagraphFont"/>
    <w:uiPriority w:val="99"/>
    <w:semiHidden/>
    <w:unhideWhenUsed/>
    <w:rsid w:val="00401C0B"/>
    <w:rPr>
      <w:sz w:val="16"/>
      <w:szCs w:val="16"/>
    </w:rPr>
  </w:style>
  <w:style w:type="paragraph" w:styleId="CommentText">
    <w:name w:val="annotation text"/>
    <w:basedOn w:val="Normal"/>
    <w:link w:val="CommentTextChar"/>
    <w:uiPriority w:val="99"/>
    <w:unhideWhenUsed/>
    <w:rsid w:val="00401C0B"/>
    <w:rPr>
      <w:sz w:val="20"/>
      <w:szCs w:val="20"/>
    </w:rPr>
  </w:style>
  <w:style w:type="character" w:customStyle="1" w:styleId="CommentTextChar">
    <w:name w:val="Comment Text Char"/>
    <w:basedOn w:val="DefaultParagraphFont"/>
    <w:link w:val="CommentText"/>
    <w:uiPriority w:val="99"/>
    <w:rsid w:val="00401C0B"/>
    <w:rPr>
      <w:sz w:val="20"/>
      <w:szCs w:val="20"/>
    </w:rPr>
  </w:style>
  <w:style w:type="paragraph" w:styleId="CommentSubject">
    <w:name w:val="annotation subject"/>
    <w:basedOn w:val="CommentText"/>
    <w:next w:val="CommentText"/>
    <w:link w:val="CommentSubjectChar"/>
    <w:uiPriority w:val="99"/>
    <w:semiHidden/>
    <w:unhideWhenUsed/>
    <w:rsid w:val="00401C0B"/>
    <w:rPr>
      <w:b/>
      <w:bCs/>
    </w:rPr>
  </w:style>
  <w:style w:type="character" w:customStyle="1" w:styleId="CommentSubjectChar">
    <w:name w:val="Comment Subject Char"/>
    <w:basedOn w:val="CommentTextChar"/>
    <w:link w:val="CommentSubject"/>
    <w:uiPriority w:val="99"/>
    <w:semiHidden/>
    <w:rsid w:val="00401C0B"/>
    <w:rPr>
      <w:b/>
      <w:bCs/>
      <w:sz w:val="20"/>
      <w:szCs w:val="20"/>
    </w:rPr>
  </w:style>
  <w:style w:type="character" w:customStyle="1" w:styleId="Heading4Char">
    <w:name w:val="Heading 4 Char"/>
    <w:basedOn w:val="DefaultParagraphFont"/>
    <w:link w:val="Heading4"/>
    <w:uiPriority w:val="9"/>
    <w:semiHidden/>
    <w:rsid w:val="002640FB"/>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BD1C0D"/>
    <w:pPr>
      <w:tabs>
        <w:tab w:val="center" w:pos="4680"/>
        <w:tab w:val="right" w:pos="9360"/>
      </w:tabs>
    </w:pPr>
  </w:style>
  <w:style w:type="character" w:customStyle="1" w:styleId="HeaderChar">
    <w:name w:val="Header Char"/>
    <w:basedOn w:val="DefaultParagraphFont"/>
    <w:link w:val="Header"/>
    <w:uiPriority w:val="99"/>
    <w:rsid w:val="00BD1C0D"/>
  </w:style>
  <w:style w:type="paragraph" w:styleId="Footer">
    <w:name w:val="footer"/>
    <w:basedOn w:val="Normal"/>
    <w:link w:val="FooterChar"/>
    <w:uiPriority w:val="99"/>
    <w:unhideWhenUsed/>
    <w:rsid w:val="00BD1C0D"/>
    <w:pPr>
      <w:tabs>
        <w:tab w:val="center" w:pos="4680"/>
        <w:tab w:val="right" w:pos="9360"/>
      </w:tabs>
    </w:pPr>
  </w:style>
  <w:style w:type="character" w:customStyle="1" w:styleId="FooterChar">
    <w:name w:val="Footer Char"/>
    <w:basedOn w:val="DefaultParagraphFont"/>
    <w:link w:val="Footer"/>
    <w:uiPriority w:val="99"/>
    <w:rsid w:val="00BD1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726086">
      <w:bodyDiv w:val="1"/>
      <w:marLeft w:val="0"/>
      <w:marRight w:val="0"/>
      <w:marTop w:val="0"/>
      <w:marBottom w:val="0"/>
      <w:divBdr>
        <w:top w:val="none" w:sz="0" w:space="0" w:color="auto"/>
        <w:left w:val="none" w:sz="0" w:space="0" w:color="auto"/>
        <w:bottom w:val="none" w:sz="0" w:space="0" w:color="auto"/>
        <w:right w:val="none" w:sz="0" w:space="0" w:color="auto"/>
      </w:divBdr>
      <w:divsChild>
        <w:div w:id="1926568591">
          <w:marLeft w:val="0"/>
          <w:marRight w:val="0"/>
          <w:marTop w:val="0"/>
          <w:marBottom w:val="0"/>
          <w:divBdr>
            <w:top w:val="none" w:sz="0" w:space="0" w:color="auto"/>
            <w:left w:val="none" w:sz="0" w:space="0" w:color="auto"/>
            <w:bottom w:val="none" w:sz="0" w:space="0" w:color="auto"/>
            <w:right w:val="none" w:sz="0" w:space="0" w:color="auto"/>
          </w:divBdr>
          <w:divsChild>
            <w:div w:id="375155684">
              <w:marLeft w:val="0"/>
              <w:marRight w:val="0"/>
              <w:marTop w:val="0"/>
              <w:marBottom w:val="0"/>
              <w:divBdr>
                <w:top w:val="none" w:sz="0" w:space="0" w:color="auto"/>
                <w:left w:val="none" w:sz="0" w:space="0" w:color="auto"/>
                <w:bottom w:val="none" w:sz="0" w:space="0" w:color="auto"/>
                <w:right w:val="none" w:sz="0" w:space="0" w:color="auto"/>
              </w:divBdr>
            </w:div>
            <w:div w:id="1741631143">
              <w:marLeft w:val="0"/>
              <w:marRight w:val="0"/>
              <w:marTop w:val="0"/>
              <w:marBottom w:val="0"/>
              <w:divBdr>
                <w:top w:val="none" w:sz="0" w:space="0" w:color="auto"/>
                <w:left w:val="none" w:sz="0" w:space="0" w:color="auto"/>
                <w:bottom w:val="none" w:sz="0" w:space="0" w:color="auto"/>
                <w:right w:val="none" w:sz="0" w:space="0" w:color="auto"/>
              </w:divBdr>
            </w:div>
            <w:div w:id="210843588">
              <w:marLeft w:val="0"/>
              <w:marRight w:val="0"/>
              <w:marTop w:val="0"/>
              <w:marBottom w:val="0"/>
              <w:divBdr>
                <w:top w:val="none" w:sz="0" w:space="0" w:color="auto"/>
                <w:left w:val="none" w:sz="0" w:space="0" w:color="auto"/>
                <w:bottom w:val="none" w:sz="0" w:space="0" w:color="auto"/>
                <w:right w:val="none" w:sz="0" w:space="0" w:color="auto"/>
              </w:divBdr>
            </w:div>
          </w:divsChild>
        </w:div>
        <w:div w:id="342129611">
          <w:marLeft w:val="0"/>
          <w:marRight w:val="0"/>
          <w:marTop w:val="0"/>
          <w:marBottom w:val="0"/>
          <w:divBdr>
            <w:top w:val="none" w:sz="0" w:space="0" w:color="auto"/>
            <w:left w:val="none" w:sz="0" w:space="0" w:color="auto"/>
            <w:bottom w:val="none" w:sz="0" w:space="0" w:color="auto"/>
            <w:right w:val="none" w:sz="0" w:space="0" w:color="auto"/>
          </w:divBdr>
        </w:div>
        <w:div w:id="1189105596">
          <w:marLeft w:val="0"/>
          <w:marRight w:val="0"/>
          <w:marTop w:val="0"/>
          <w:marBottom w:val="0"/>
          <w:divBdr>
            <w:top w:val="none" w:sz="0" w:space="0" w:color="auto"/>
            <w:left w:val="none" w:sz="0" w:space="0" w:color="auto"/>
            <w:bottom w:val="none" w:sz="0" w:space="0" w:color="auto"/>
            <w:right w:val="none" w:sz="0" w:space="0" w:color="auto"/>
          </w:divBdr>
        </w:div>
        <w:div w:id="152917859">
          <w:marLeft w:val="0"/>
          <w:marRight w:val="0"/>
          <w:marTop w:val="0"/>
          <w:marBottom w:val="0"/>
          <w:divBdr>
            <w:top w:val="none" w:sz="0" w:space="0" w:color="auto"/>
            <w:left w:val="none" w:sz="0" w:space="0" w:color="auto"/>
            <w:bottom w:val="none" w:sz="0" w:space="0" w:color="auto"/>
            <w:right w:val="none" w:sz="0" w:space="0" w:color="auto"/>
          </w:divBdr>
        </w:div>
        <w:div w:id="1499617949">
          <w:marLeft w:val="0"/>
          <w:marRight w:val="0"/>
          <w:marTop w:val="0"/>
          <w:marBottom w:val="0"/>
          <w:divBdr>
            <w:top w:val="none" w:sz="0" w:space="0" w:color="auto"/>
            <w:left w:val="none" w:sz="0" w:space="0" w:color="auto"/>
            <w:bottom w:val="none" w:sz="0" w:space="0" w:color="auto"/>
            <w:right w:val="none" w:sz="0" w:space="0" w:color="auto"/>
          </w:divBdr>
        </w:div>
      </w:divsChild>
    </w:div>
    <w:div w:id="1021472897">
      <w:bodyDiv w:val="1"/>
      <w:marLeft w:val="0"/>
      <w:marRight w:val="0"/>
      <w:marTop w:val="0"/>
      <w:marBottom w:val="0"/>
      <w:divBdr>
        <w:top w:val="none" w:sz="0" w:space="0" w:color="auto"/>
        <w:left w:val="none" w:sz="0" w:space="0" w:color="auto"/>
        <w:bottom w:val="none" w:sz="0" w:space="0" w:color="auto"/>
        <w:right w:val="none" w:sz="0" w:space="0" w:color="auto"/>
      </w:divBdr>
    </w:div>
    <w:div w:id="117206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static1.squarespace.com/static/5fc65ccf3dfdd95b60fa6bc8/t/603cef1ef34f6a4fbeccbca4/1614606111433/Ord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A5E848C5FE3F42A4B080A5C71423DD" ma:contentTypeVersion="12" ma:contentTypeDescription="Create a new document." ma:contentTypeScope="" ma:versionID="28f948b0b1ba14e8e517c478b882cf63">
  <xsd:schema xmlns:xsd="http://www.w3.org/2001/XMLSchema" xmlns:xs="http://www.w3.org/2001/XMLSchema" xmlns:p="http://schemas.microsoft.com/office/2006/metadata/properties" xmlns:ns2="6a7dbcb4-3a3a-4bd8-9652-c7413d6b8667" xmlns:ns3="65808c20-3762-4318-b6e1-427dcbf02f31" targetNamespace="http://schemas.microsoft.com/office/2006/metadata/properties" ma:root="true" ma:fieldsID="871e405e67e2982d4d5ca702cd4e5e73" ns2:_="" ns3:_="">
    <xsd:import namespace="6a7dbcb4-3a3a-4bd8-9652-c7413d6b8667"/>
    <xsd:import namespace="65808c20-3762-4318-b6e1-427dcbf02f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dbcb4-3a3a-4bd8-9652-c7413d6b86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808c20-3762-4318-b6e1-427dcbf02f3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C20832-F879-493D-8D0C-9715E45DFC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938AD7-0A7D-468F-8E2D-F79E1522E8A6}">
  <ds:schemaRefs>
    <ds:schemaRef ds:uri="http://schemas.microsoft.com/sharepoint/v3/contenttype/forms"/>
  </ds:schemaRefs>
</ds:datastoreItem>
</file>

<file path=customXml/itemProps3.xml><?xml version="1.0" encoding="utf-8"?>
<ds:datastoreItem xmlns:ds="http://schemas.openxmlformats.org/officeDocument/2006/customXml" ds:itemID="{DD58403A-BDE2-4E77-9FC2-62F76A9E9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dbcb4-3a3a-4bd8-9652-c7413d6b8667"/>
    <ds:schemaRef ds:uri="65808c20-3762-4318-b6e1-427dcbf02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539</Words>
  <Characters>3073</Characters>
  <Application>Microsoft Office Word</Application>
  <DocSecurity>0</DocSecurity>
  <PresentationFormat>15|.DOCX</PresentationFormat>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Lynch</dc:creator>
  <cp:keywords/>
  <dc:description/>
  <cp:lastModifiedBy>Brian Lynch</cp:lastModifiedBy>
  <cp:revision>3</cp:revision>
  <dcterms:created xsi:type="dcterms:W3CDTF">2021-03-02T22:33:00Z</dcterms:created>
  <dcterms:modified xsi:type="dcterms:W3CDTF">2021-03-02T22:55:00Z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0x01010094A5E848C5FE3F42A4B080A5C71423DD</vt:lpwstr>
  </property>
</Properties>
</file>