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E239" w14:textId="77777777" w:rsidR="0086481D" w:rsidRDefault="0086481D">
      <w:pPr>
        <w:tabs>
          <w:tab w:val="left" w:pos="5580"/>
        </w:tabs>
        <w:spacing w:line="295" w:lineRule="auto"/>
        <w:ind w:left="-180" w:right="-180"/>
        <w:rPr>
          <w:rFonts w:ascii="Calibri" w:eastAsia="Calibri" w:hAnsi="Calibri" w:cs="Calibri"/>
          <w:b/>
          <w:sz w:val="28"/>
          <w:szCs w:val="28"/>
        </w:rPr>
      </w:pPr>
    </w:p>
    <w:p w14:paraId="1FB5916E" w14:textId="77777777" w:rsidR="0086481D" w:rsidRDefault="004122C0">
      <w:pPr>
        <w:rPr>
          <w:rFonts w:ascii="Calibri" w:eastAsia="Calibri" w:hAnsi="Calibri" w:cs="Calibri"/>
          <w:sz w:val="18"/>
          <w:szCs w:val="18"/>
        </w:rPr>
      </w:pPr>
      <w:r>
        <w:rPr>
          <w:rFonts w:ascii="Calibri" w:eastAsia="Calibri" w:hAnsi="Calibri" w:cs="Calibri"/>
          <w:b/>
          <w:sz w:val="28"/>
          <w:szCs w:val="28"/>
        </w:rPr>
        <w:t xml:space="preserve">PRESS RELEASE                               </w:t>
      </w:r>
      <w:r>
        <w:rPr>
          <w:rFonts w:ascii="Calibri" w:eastAsia="Calibri" w:hAnsi="Calibri" w:cs="Calibri"/>
          <w:color w:val="262626"/>
          <w:sz w:val="23"/>
          <w:szCs w:val="23"/>
        </w:rPr>
        <w:tab/>
      </w:r>
      <w:r>
        <w:rPr>
          <w:rFonts w:ascii="Calibri" w:eastAsia="Calibri" w:hAnsi="Calibri" w:cs="Calibri"/>
          <w:color w:val="262626"/>
          <w:sz w:val="23"/>
          <w:szCs w:val="23"/>
        </w:rPr>
        <w:tab/>
      </w:r>
      <w:r>
        <w:rPr>
          <w:rFonts w:ascii="Calibri" w:eastAsia="Calibri" w:hAnsi="Calibri" w:cs="Calibri"/>
          <w:color w:val="262626"/>
          <w:sz w:val="23"/>
          <w:szCs w:val="23"/>
        </w:rPr>
        <w:tab/>
      </w:r>
      <w:r>
        <w:rPr>
          <w:rFonts w:ascii="Calibri" w:eastAsia="Calibri" w:hAnsi="Calibri" w:cs="Calibri"/>
          <w:color w:val="262626"/>
          <w:sz w:val="23"/>
          <w:szCs w:val="23"/>
        </w:rPr>
        <w:tab/>
      </w:r>
      <w:r>
        <w:rPr>
          <w:rFonts w:ascii="Calibri" w:eastAsia="Calibri" w:hAnsi="Calibri" w:cs="Calibri"/>
          <w:smallCaps/>
          <w:sz w:val="18"/>
          <w:szCs w:val="18"/>
        </w:rPr>
        <w:t>CONTACT: C</w:t>
      </w:r>
      <w:r>
        <w:rPr>
          <w:rFonts w:ascii="Calibri" w:eastAsia="Calibri" w:hAnsi="Calibri" w:cs="Calibri"/>
          <w:sz w:val="18"/>
          <w:szCs w:val="18"/>
        </w:rPr>
        <w:t>arrie Livingston</w:t>
      </w:r>
    </w:p>
    <w:p w14:paraId="1398F205" w14:textId="77777777" w:rsidR="0086481D" w:rsidRDefault="004122C0">
      <w:pPr>
        <w:ind w:left="7200" w:hanging="720"/>
        <w:rPr>
          <w:rFonts w:ascii="Calibri" w:eastAsia="Calibri" w:hAnsi="Calibri" w:cs="Calibri"/>
          <w:b/>
          <w:sz w:val="28"/>
          <w:szCs w:val="28"/>
        </w:rPr>
      </w:pPr>
      <w:r>
        <w:rPr>
          <w:rFonts w:ascii="Calibri" w:eastAsia="Calibri" w:hAnsi="Calibri" w:cs="Calibri"/>
          <w:sz w:val="18"/>
          <w:szCs w:val="18"/>
        </w:rPr>
        <w:t xml:space="preserve">Email: </w:t>
      </w:r>
      <w:hyperlink r:id="rId9">
        <w:r>
          <w:rPr>
            <w:rFonts w:ascii="Calibri" w:eastAsia="Calibri" w:hAnsi="Calibri" w:cs="Calibri"/>
            <w:sz w:val="18"/>
            <w:szCs w:val="18"/>
            <w:u w:val="single"/>
          </w:rPr>
          <w:t>carrie@colinkurtis.com</w:t>
        </w:r>
      </w:hyperlink>
      <w:r>
        <w:rPr>
          <w:rFonts w:ascii="Calibri" w:eastAsia="Calibri" w:hAnsi="Calibri" w:cs="Calibri"/>
          <w:b/>
          <w:sz w:val="28"/>
          <w:szCs w:val="28"/>
        </w:rPr>
        <w:t xml:space="preserve"> </w:t>
      </w:r>
    </w:p>
    <w:p w14:paraId="6D89611C" w14:textId="77777777" w:rsidR="0086481D" w:rsidRDefault="004122C0">
      <w:pPr>
        <w:ind w:left="7200" w:hanging="720"/>
        <w:rPr>
          <w:rFonts w:ascii="Calibri" w:eastAsia="Calibri" w:hAnsi="Calibri" w:cs="Calibri"/>
          <w:b/>
          <w:sz w:val="28"/>
          <w:szCs w:val="28"/>
        </w:rPr>
      </w:pPr>
      <w:r>
        <w:rPr>
          <w:rFonts w:ascii="Calibri" w:eastAsia="Calibri" w:hAnsi="Calibri" w:cs="Calibri"/>
          <w:sz w:val="18"/>
          <w:szCs w:val="18"/>
        </w:rPr>
        <w:t>Phone: 815-519-8302</w:t>
      </w:r>
      <w:r>
        <w:rPr>
          <w:rFonts w:ascii="Calibri" w:eastAsia="Calibri" w:hAnsi="Calibri" w:cs="Calibri"/>
          <w:b/>
          <w:sz w:val="28"/>
          <w:szCs w:val="28"/>
        </w:rPr>
        <w:t xml:space="preserve"> </w:t>
      </w:r>
    </w:p>
    <w:p w14:paraId="4A5F7152" w14:textId="77777777" w:rsidR="0086481D" w:rsidRDefault="004122C0">
      <w:pPr>
        <w:tabs>
          <w:tab w:val="left" w:pos="5580"/>
        </w:tabs>
        <w:spacing w:line="295" w:lineRule="auto"/>
        <w:ind w:right="-180"/>
        <w:rPr>
          <w:rFonts w:ascii="Calibri" w:eastAsia="Calibri" w:hAnsi="Calibri" w:cs="Calibri"/>
          <w:color w:val="262626"/>
          <w:sz w:val="23"/>
          <w:szCs w:val="23"/>
        </w:rPr>
      </w:pPr>
      <w:r>
        <w:rPr>
          <w:rFonts w:ascii="Calibri" w:eastAsia="Calibri" w:hAnsi="Calibri" w:cs="Calibri"/>
          <w:b/>
          <w:color w:val="262626"/>
          <w:sz w:val="23"/>
          <w:szCs w:val="23"/>
        </w:rPr>
        <w:tab/>
      </w:r>
      <w:r>
        <w:rPr>
          <w:rFonts w:ascii="Calibri" w:eastAsia="Calibri" w:hAnsi="Calibri" w:cs="Calibri"/>
          <w:b/>
          <w:color w:val="262626"/>
          <w:sz w:val="23"/>
          <w:szCs w:val="23"/>
        </w:rPr>
        <w:tab/>
      </w:r>
    </w:p>
    <w:p w14:paraId="7ECC4F02" w14:textId="33A3EB6E" w:rsidR="004072C5" w:rsidRPr="00067631" w:rsidRDefault="004122C0">
      <w:pPr>
        <w:pBdr>
          <w:top w:val="nil"/>
          <w:left w:val="nil"/>
          <w:bottom w:val="nil"/>
          <w:right w:val="nil"/>
          <w:between w:val="nil"/>
        </w:pBdr>
        <w:spacing w:line="288" w:lineRule="auto"/>
        <w:jc w:val="center"/>
        <w:rPr>
          <w:rFonts w:ascii="Calibri" w:eastAsia="Calibri" w:hAnsi="Calibri" w:cs="Calibri"/>
          <w:b/>
          <w:i/>
        </w:rPr>
      </w:pPr>
      <w:r w:rsidRPr="00067631">
        <w:rPr>
          <w:rFonts w:ascii="Calibri" w:eastAsia="Calibri" w:hAnsi="Calibri" w:cs="Calibri"/>
          <w:b/>
          <w:i/>
        </w:rPr>
        <w:t xml:space="preserve">INNOPHOS </w:t>
      </w:r>
      <w:r w:rsidR="00F15ECE" w:rsidRPr="00067631">
        <w:rPr>
          <w:rFonts w:ascii="Calibri" w:eastAsia="Calibri" w:hAnsi="Calibri" w:cs="Calibri"/>
          <w:b/>
          <w:i/>
        </w:rPr>
        <w:t xml:space="preserve">STUDIES </w:t>
      </w:r>
      <w:r w:rsidR="00483879" w:rsidRPr="00067631">
        <w:rPr>
          <w:rFonts w:ascii="Calibri" w:eastAsia="Calibri" w:hAnsi="Calibri" w:cs="Calibri"/>
          <w:b/>
          <w:i/>
        </w:rPr>
        <w:t>SHOW</w:t>
      </w:r>
      <w:r w:rsidR="00B2211B">
        <w:rPr>
          <w:rFonts w:ascii="Calibri" w:eastAsia="Calibri" w:hAnsi="Calibri" w:cs="Calibri"/>
          <w:b/>
          <w:i/>
        </w:rPr>
        <w:t xml:space="preserve">: </w:t>
      </w:r>
      <w:r w:rsidR="00F15ECE" w:rsidRPr="00067631">
        <w:rPr>
          <w:rFonts w:ascii="Calibri" w:eastAsia="Calibri" w:hAnsi="Calibri" w:cs="Calibri"/>
          <w:b/>
          <w:i/>
        </w:rPr>
        <w:t xml:space="preserve"> </w:t>
      </w:r>
      <w:r w:rsidR="00483879" w:rsidRPr="00067631">
        <w:rPr>
          <w:rFonts w:ascii="Calibri" w:eastAsia="Calibri" w:hAnsi="Calibri" w:cs="Calibri"/>
          <w:b/>
          <w:i/>
        </w:rPr>
        <w:t xml:space="preserve">NOT ALL </w:t>
      </w:r>
      <w:r w:rsidR="00C54BEB" w:rsidRPr="00067631">
        <w:rPr>
          <w:rFonts w:ascii="Calibri" w:eastAsia="Calibri" w:hAnsi="Calibri" w:cs="Calibri"/>
          <w:b/>
          <w:i/>
        </w:rPr>
        <w:t>ZINC IS</w:t>
      </w:r>
      <w:r w:rsidR="00483879" w:rsidRPr="00067631">
        <w:rPr>
          <w:rFonts w:ascii="Calibri" w:eastAsia="Calibri" w:hAnsi="Calibri" w:cs="Calibri"/>
          <w:b/>
          <w:i/>
        </w:rPr>
        <w:t xml:space="preserve"> EQUALLY EFFECTIVE</w:t>
      </w:r>
      <w:r w:rsidRPr="00067631">
        <w:rPr>
          <w:rFonts w:ascii="Calibri" w:eastAsia="Calibri" w:hAnsi="Calibri" w:cs="Calibri"/>
          <w:b/>
          <w:i/>
        </w:rPr>
        <w:t xml:space="preserve"> </w:t>
      </w:r>
    </w:p>
    <w:p w14:paraId="4A8B4442" w14:textId="6D0B6680" w:rsidR="0086481D" w:rsidRPr="00067631" w:rsidRDefault="00503197">
      <w:pPr>
        <w:pBdr>
          <w:top w:val="nil"/>
          <w:left w:val="nil"/>
          <w:bottom w:val="nil"/>
          <w:right w:val="nil"/>
          <w:between w:val="nil"/>
        </w:pBdr>
        <w:spacing w:line="288" w:lineRule="auto"/>
        <w:jc w:val="center"/>
        <w:rPr>
          <w:rFonts w:ascii="Calibri" w:eastAsia="Calibri" w:hAnsi="Calibri" w:cs="Calibri"/>
          <w:i/>
          <w:iCs/>
          <w:sz w:val="22"/>
          <w:szCs w:val="22"/>
        </w:rPr>
      </w:pPr>
      <w:r w:rsidRPr="00503197">
        <w:rPr>
          <w:rFonts w:ascii="Calibri" w:eastAsia="Calibri" w:hAnsi="Calibri" w:cs="Calibri"/>
          <w:i/>
          <w:iCs/>
          <w:sz w:val="22"/>
          <w:szCs w:val="22"/>
        </w:rPr>
        <w:t xml:space="preserve">Chelamax® </w:t>
      </w:r>
      <w:r w:rsidR="00F15ECE" w:rsidRPr="00067631">
        <w:rPr>
          <w:rFonts w:ascii="Calibri" w:hAnsi="Calibri" w:cs="Calibri"/>
          <w:i/>
          <w:iCs/>
          <w:color w:val="000000"/>
          <w:sz w:val="22"/>
          <w:szCs w:val="22"/>
        </w:rPr>
        <w:t>Zinc Bisglycinate</w:t>
      </w:r>
      <w:r w:rsidR="004072C5" w:rsidRPr="00067631">
        <w:rPr>
          <w:rFonts w:ascii="Calibri" w:eastAsia="Calibri" w:hAnsi="Calibri" w:cs="Calibri"/>
          <w:i/>
          <w:iCs/>
          <w:sz w:val="22"/>
          <w:szCs w:val="22"/>
        </w:rPr>
        <w:t xml:space="preserve"> </w:t>
      </w:r>
      <w:r w:rsidR="004122C0" w:rsidRPr="00067631">
        <w:rPr>
          <w:rFonts w:ascii="Calibri" w:eastAsia="Calibri" w:hAnsi="Calibri" w:cs="Calibri"/>
          <w:i/>
          <w:iCs/>
          <w:sz w:val="22"/>
          <w:szCs w:val="22"/>
        </w:rPr>
        <w:t>Offers</w:t>
      </w:r>
      <w:r w:rsidR="004072C5" w:rsidRPr="00067631">
        <w:rPr>
          <w:rFonts w:ascii="Calibri" w:eastAsia="Calibri" w:hAnsi="Calibri" w:cs="Calibri"/>
          <w:i/>
          <w:iCs/>
          <w:sz w:val="22"/>
          <w:szCs w:val="22"/>
        </w:rPr>
        <w:t xml:space="preserve"> Supplement</w:t>
      </w:r>
      <w:r w:rsidR="004122C0" w:rsidRPr="00067631">
        <w:rPr>
          <w:rFonts w:ascii="Calibri" w:eastAsia="Calibri" w:hAnsi="Calibri" w:cs="Calibri"/>
          <w:i/>
          <w:iCs/>
          <w:sz w:val="22"/>
          <w:szCs w:val="22"/>
        </w:rPr>
        <w:t xml:space="preserve"> M</w:t>
      </w:r>
      <w:r w:rsidR="004122C0" w:rsidRPr="00067631">
        <w:rPr>
          <w:rFonts w:ascii="Calibri" w:eastAsia="Calibri" w:hAnsi="Calibri" w:cs="Calibri"/>
          <w:i/>
          <w:iCs/>
          <w:color w:val="000000"/>
          <w:sz w:val="22"/>
          <w:szCs w:val="22"/>
        </w:rPr>
        <w:t xml:space="preserve">anufacturers </w:t>
      </w:r>
      <w:r w:rsidR="005D63C7" w:rsidRPr="00067631">
        <w:rPr>
          <w:rFonts w:ascii="Calibri" w:eastAsia="Calibri" w:hAnsi="Calibri" w:cs="Calibri"/>
          <w:i/>
          <w:color w:val="000000"/>
          <w:sz w:val="22"/>
          <w:szCs w:val="22"/>
        </w:rPr>
        <w:t>Superior</w:t>
      </w:r>
      <w:r w:rsidR="00C2764D" w:rsidRPr="00067631">
        <w:rPr>
          <w:rFonts w:ascii="Calibri" w:eastAsia="Calibri" w:hAnsi="Calibri" w:cs="Calibri"/>
          <w:i/>
          <w:color w:val="000000"/>
          <w:sz w:val="22"/>
          <w:szCs w:val="22"/>
        </w:rPr>
        <w:t xml:space="preserve"> </w:t>
      </w:r>
      <w:r w:rsidR="0087174C" w:rsidRPr="00067631">
        <w:rPr>
          <w:rFonts w:ascii="Calibri" w:eastAsia="Calibri" w:hAnsi="Calibri" w:cs="Calibri"/>
          <w:i/>
          <w:iCs/>
          <w:color w:val="000000"/>
          <w:sz w:val="22"/>
          <w:szCs w:val="22"/>
        </w:rPr>
        <w:t>Solution for</w:t>
      </w:r>
      <w:r w:rsidR="001D1FF3" w:rsidRPr="00067631">
        <w:rPr>
          <w:rFonts w:ascii="Calibri" w:eastAsia="Calibri" w:hAnsi="Calibri" w:cs="Calibri"/>
          <w:i/>
          <w:iCs/>
          <w:color w:val="000000"/>
          <w:sz w:val="22"/>
          <w:szCs w:val="22"/>
        </w:rPr>
        <w:t xml:space="preserve"> </w:t>
      </w:r>
      <w:r w:rsidR="004122C0" w:rsidRPr="00067631">
        <w:rPr>
          <w:rFonts w:ascii="Calibri" w:eastAsia="Calibri" w:hAnsi="Calibri" w:cs="Calibri"/>
          <w:i/>
          <w:iCs/>
          <w:sz w:val="22"/>
          <w:szCs w:val="22"/>
        </w:rPr>
        <w:t>Greater Solubility, Stability and Bioaccessibility Than Traditional Zinc</w:t>
      </w:r>
    </w:p>
    <w:p w14:paraId="49C11E52" w14:textId="6CFFA6B1" w:rsidR="004972E8" w:rsidRPr="00067631" w:rsidRDefault="004972E8" w:rsidP="004972E8">
      <w:pPr>
        <w:rPr>
          <w:rFonts w:ascii="Calibri" w:hAnsi="Calibri" w:cs="Calibri"/>
          <w:color w:val="000000"/>
          <w:sz w:val="22"/>
          <w:szCs w:val="22"/>
        </w:rPr>
      </w:pPr>
    </w:p>
    <w:p w14:paraId="77D7DD4E" w14:textId="1CA779FA" w:rsidR="001D1FF3" w:rsidRPr="00067631" w:rsidRDefault="004122C0" w:rsidP="00067631">
      <w:pPr>
        <w:spacing w:line="276" w:lineRule="auto"/>
        <w:rPr>
          <w:rFonts w:ascii="Calibri" w:hAnsi="Calibri" w:cs="Calibri"/>
          <w:sz w:val="22"/>
          <w:szCs w:val="22"/>
        </w:rPr>
      </w:pPr>
      <w:bookmarkStart w:id="0" w:name="_heading=h.gjdgxs" w:colFirst="0" w:colLast="0"/>
      <w:bookmarkEnd w:id="0"/>
      <w:r w:rsidRPr="00067631">
        <w:rPr>
          <w:rFonts w:ascii="Calibri" w:eastAsia="Calibri" w:hAnsi="Calibri" w:cs="Calibri"/>
          <w:sz w:val="22"/>
          <w:szCs w:val="22"/>
        </w:rPr>
        <w:t xml:space="preserve">CRANBURY, NJ – </w:t>
      </w:r>
      <w:r w:rsidR="004072C5" w:rsidRPr="00067631">
        <w:rPr>
          <w:rFonts w:ascii="Calibri" w:eastAsia="Calibri" w:hAnsi="Calibri" w:cs="Calibri"/>
          <w:sz w:val="22"/>
          <w:szCs w:val="22"/>
        </w:rPr>
        <w:t>September</w:t>
      </w:r>
      <w:r w:rsidRPr="00067631">
        <w:rPr>
          <w:rFonts w:ascii="Calibri" w:eastAsia="Calibri" w:hAnsi="Calibri" w:cs="Calibri"/>
          <w:sz w:val="22"/>
          <w:szCs w:val="22"/>
        </w:rPr>
        <w:t xml:space="preserve"> 2</w:t>
      </w:r>
      <w:r w:rsidR="004072C5" w:rsidRPr="00067631">
        <w:rPr>
          <w:rFonts w:ascii="Calibri" w:eastAsia="Calibri" w:hAnsi="Calibri" w:cs="Calibri"/>
          <w:sz w:val="22"/>
          <w:szCs w:val="22"/>
        </w:rPr>
        <w:t>8</w:t>
      </w:r>
      <w:r w:rsidRPr="00067631">
        <w:rPr>
          <w:rFonts w:ascii="Calibri" w:eastAsia="Calibri" w:hAnsi="Calibri" w:cs="Calibri"/>
          <w:sz w:val="22"/>
          <w:szCs w:val="22"/>
        </w:rPr>
        <w:t>, 2021 – Innophos,</w:t>
      </w:r>
      <w:r w:rsidR="001D1FF3" w:rsidRPr="00067631">
        <w:rPr>
          <w:rFonts w:ascii="Calibri" w:eastAsia="Calibri" w:hAnsi="Calibri" w:cs="Calibri"/>
          <w:sz w:val="22"/>
          <w:szCs w:val="22"/>
        </w:rPr>
        <w:t xml:space="preserve"> </w:t>
      </w:r>
      <w:r w:rsidR="001D1FF3" w:rsidRPr="00067631">
        <w:rPr>
          <w:rFonts w:ascii="Calibri" w:hAnsi="Calibri" w:cs="Calibri"/>
          <w:color w:val="000000"/>
          <w:sz w:val="22"/>
          <w:szCs w:val="22"/>
        </w:rPr>
        <w:t xml:space="preserve">a leading international producer of </w:t>
      </w:r>
      <w:r w:rsidR="002C1408">
        <w:rPr>
          <w:rFonts w:ascii="Calibri" w:hAnsi="Calibri" w:cs="Calibri"/>
          <w:color w:val="000000"/>
          <w:sz w:val="22"/>
          <w:szCs w:val="22"/>
        </w:rPr>
        <w:t>high</w:t>
      </w:r>
      <w:r w:rsidR="00B45A1B">
        <w:rPr>
          <w:rFonts w:ascii="Calibri" w:hAnsi="Calibri" w:cs="Calibri"/>
          <w:color w:val="000000"/>
          <w:sz w:val="22"/>
          <w:szCs w:val="22"/>
        </w:rPr>
        <w:t>-</w:t>
      </w:r>
      <w:r w:rsidR="002C1408">
        <w:rPr>
          <w:rFonts w:ascii="Calibri" w:hAnsi="Calibri" w:cs="Calibri"/>
          <w:color w:val="000000"/>
          <w:sz w:val="22"/>
          <w:szCs w:val="22"/>
        </w:rPr>
        <w:t>performance minerals for</w:t>
      </w:r>
      <w:r w:rsidR="001D1FF3" w:rsidRPr="00067631">
        <w:rPr>
          <w:rFonts w:ascii="Calibri" w:hAnsi="Calibri" w:cs="Calibri"/>
          <w:color w:val="000000"/>
          <w:sz w:val="22"/>
          <w:szCs w:val="22"/>
        </w:rPr>
        <w:t xml:space="preserve"> </w:t>
      </w:r>
      <w:r w:rsidR="002C1408">
        <w:rPr>
          <w:rFonts w:ascii="Calibri" w:hAnsi="Calibri" w:cs="Calibri"/>
          <w:color w:val="000000"/>
          <w:sz w:val="22"/>
          <w:szCs w:val="22"/>
        </w:rPr>
        <w:t xml:space="preserve">the </w:t>
      </w:r>
      <w:r w:rsidR="00856C41">
        <w:rPr>
          <w:rFonts w:ascii="Calibri" w:hAnsi="Calibri" w:cs="Calibri"/>
          <w:color w:val="000000"/>
          <w:sz w:val="22"/>
          <w:szCs w:val="22"/>
        </w:rPr>
        <w:t>d</w:t>
      </w:r>
      <w:r w:rsidR="001D1FF3" w:rsidRPr="00067631">
        <w:rPr>
          <w:rFonts w:ascii="Calibri" w:hAnsi="Calibri" w:cs="Calibri"/>
          <w:color w:val="000000"/>
          <w:sz w:val="22"/>
          <w:szCs w:val="22"/>
        </w:rPr>
        <w:t xml:space="preserve">ietary </w:t>
      </w:r>
      <w:r w:rsidR="00856C41">
        <w:rPr>
          <w:rFonts w:ascii="Calibri" w:hAnsi="Calibri" w:cs="Calibri"/>
          <w:color w:val="000000"/>
          <w:sz w:val="22"/>
          <w:szCs w:val="22"/>
        </w:rPr>
        <w:t>s</w:t>
      </w:r>
      <w:r w:rsidR="001D1FF3" w:rsidRPr="00067631">
        <w:rPr>
          <w:rFonts w:ascii="Calibri" w:hAnsi="Calibri" w:cs="Calibri"/>
          <w:color w:val="000000"/>
          <w:sz w:val="22"/>
          <w:szCs w:val="22"/>
        </w:rPr>
        <w:t>upplement industr</w:t>
      </w:r>
      <w:r w:rsidR="002C1408">
        <w:rPr>
          <w:rFonts w:ascii="Calibri" w:hAnsi="Calibri" w:cs="Calibri"/>
          <w:color w:val="000000"/>
          <w:sz w:val="22"/>
          <w:szCs w:val="22"/>
        </w:rPr>
        <w:t>y</w:t>
      </w:r>
      <w:r w:rsidR="001D1FF3" w:rsidRPr="00067631">
        <w:rPr>
          <w:rFonts w:ascii="Calibri" w:hAnsi="Calibri" w:cs="Calibri"/>
          <w:sz w:val="22"/>
          <w:szCs w:val="22"/>
        </w:rPr>
        <w:t xml:space="preserve">, </w:t>
      </w:r>
      <w:r w:rsidR="00503197">
        <w:rPr>
          <w:rFonts w:ascii="Calibri" w:eastAsia="Calibri" w:hAnsi="Calibri" w:cs="Calibri"/>
          <w:sz w:val="22"/>
          <w:szCs w:val="22"/>
        </w:rPr>
        <w:t>highlighted results of</w:t>
      </w:r>
      <w:r w:rsidR="00773B3C" w:rsidRPr="00067631">
        <w:rPr>
          <w:rFonts w:ascii="Calibri" w:eastAsia="Calibri" w:hAnsi="Calibri" w:cs="Calibri"/>
          <w:sz w:val="22"/>
          <w:szCs w:val="22"/>
        </w:rPr>
        <w:t xml:space="preserve"> </w:t>
      </w:r>
      <w:r w:rsidR="00F1699D" w:rsidRPr="00067631">
        <w:rPr>
          <w:rFonts w:ascii="Calibri" w:eastAsia="Calibri" w:hAnsi="Calibri" w:cs="Calibri"/>
          <w:sz w:val="22"/>
          <w:szCs w:val="22"/>
        </w:rPr>
        <w:t>recent</w:t>
      </w:r>
      <w:r w:rsidR="00773B3C" w:rsidRPr="00067631">
        <w:rPr>
          <w:rFonts w:ascii="Calibri" w:eastAsia="Calibri" w:hAnsi="Calibri" w:cs="Calibri"/>
          <w:sz w:val="22"/>
          <w:szCs w:val="22"/>
        </w:rPr>
        <w:t xml:space="preserve"> studies </w:t>
      </w:r>
      <w:r w:rsidR="001D1FF3" w:rsidRPr="00067631">
        <w:rPr>
          <w:rFonts w:ascii="Calibri" w:hAnsi="Calibri" w:cs="Calibri"/>
          <w:sz w:val="22"/>
          <w:szCs w:val="22"/>
        </w:rPr>
        <w:t xml:space="preserve">comparing </w:t>
      </w:r>
      <w:r w:rsidR="00F1699D" w:rsidRPr="00067631">
        <w:rPr>
          <w:rFonts w:ascii="Calibri" w:hAnsi="Calibri" w:cs="Calibri"/>
          <w:color w:val="000000"/>
          <w:sz w:val="22"/>
          <w:szCs w:val="22"/>
        </w:rPr>
        <w:t xml:space="preserve">chelated </w:t>
      </w:r>
      <w:r w:rsidR="001D1FF3" w:rsidRPr="00067631">
        <w:rPr>
          <w:rFonts w:ascii="Calibri" w:hAnsi="Calibri" w:cs="Calibri"/>
          <w:sz w:val="22"/>
          <w:szCs w:val="22"/>
        </w:rPr>
        <w:t xml:space="preserve">zinc bisglycinate to </w:t>
      </w:r>
      <w:r w:rsidR="00F1699D" w:rsidRPr="00067631">
        <w:rPr>
          <w:rFonts w:ascii="Calibri" w:hAnsi="Calibri" w:cs="Calibri"/>
          <w:sz w:val="22"/>
          <w:szCs w:val="22"/>
        </w:rPr>
        <w:t xml:space="preserve">traditional </w:t>
      </w:r>
      <w:r w:rsidR="001D1FF3" w:rsidRPr="00067631">
        <w:rPr>
          <w:rFonts w:ascii="Calibri" w:hAnsi="Calibri" w:cs="Calibri"/>
          <w:sz w:val="22"/>
          <w:szCs w:val="22"/>
        </w:rPr>
        <w:t>zinc oxide</w:t>
      </w:r>
      <w:r w:rsidR="003B4388" w:rsidRPr="00067631">
        <w:rPr>
          <w:rFonts w:ascii="Calibri" w:hAnsi="Calibri" w:cs="Calibri"/>
          <w:sz w:val="22"/>
          <w:szCs w:val="22"/>
        </w:rPr>
        <w:t>.</w:t>
      </w:r>
      <w:r w:rsidR="001D1FF3" w:rsidRPr="00067631">
        <w:rPr>
          <w:rFonts w:ascii="Calibri" w:hAnsi="Calibri" w:cs="Calibri"/>
          <w:sz w:val="22"/>
          <w:szCs w:val="22"/>
        </w:rPr>
        <w:t xml:space="preserve"> </w:t>
      </w:r>
      <w:r w:rsidR="00856C41">
        <w:rPr>
          <w:rFonts w:ascii="Calibri" w:hAnsi="Calibri" w:cs="Calibri"/>
          <w:sz w:val="22"/>
          <w:szCs w:val="22"/>
        </w:rPr>
        <w:t>The r</w:t>
      </w:r>
      <w:r w:rsidR="001D1FF3" w:rsidRPr="00067631">
        <w:rPr>
          <w:rFonts w:ascii="Calibri" w:hAnsi="Calibri" w:cs="Calibri"/>
          <w:sz w:val="22"/>
          <w:szCs w:val="22"/>
        </w:rPr>
        <w:t xml:space="preserve">esearch </w:t>
      </w:r>
      <w:r w:rsidR="00773B3C" w:rsidRPr="00067631">
        <w:rPr>
          <w:rFonts w:ascii="Calibri" w:eastAsia="Calibri" w:hAnsi="Calibri" w:cs="Calibri"/>
          <w:sz w:val="22"/>
          <w:szCs w:val="22"/>
        </w:rPr>
        <w:t>examine</w:t>
      </w:r>
      <w:r w:rsidR="001D1FF3" w:rsidRPr="00067631">
        <w:rPr>
          <w:rFonts w:ascii="Calibri" w:eastAsia="Calibri" w:hAnsi="Calibri" w:cs="Calibri"/>
          <w:sz w:val="22"/>
          <w:szCs w:val="22"/>
        </w:rPr>
        <w:t>d</w:t>
      </w:r>
      <w:r w:rsidR="00773B3C" w:rsidRPr="00067631">
        <w:rPr>
          <w:rFonts w:ascii="Calibri" w:eastAsia="Calibri" w:hAnsi="Calibri" w:cs="Calibri"/>
          <w:sz w:val="22"/>
          <w:szCs w:val="22"/>
        </w:rPr>
        <w:t xml:space="preserve"> </w:t>
      </w:r>
      <w:r w:rsidR="00773B3C" w:rsidRPr="00067631">
        <w:rPr>
          <w:rFonts w:ascii="Calibri" w:hAnsi="Calibri" w:cs="Calibri"/>
          <w:sz w:val="22"/>
          <w:szCs w:val="22"/>
        </w:rPr>
        <w:t>the characterization of chelated minerals in dietary supplements</w:t>
      </w:r>
      <w:r w:rsidR="00FF57EB" w:rsidRPr="00067631">
        <w:rPr>
          <w:rFonts w:ascii="Calibri" w:hAnsi="Calibri" w:cs="Calibri"/>
          <w:sz w:val="22"/>
          <w:szCs w:val="22"/>
        </w:rPr>
        <w:t xml:space="preserve"> and how chelation can enhance dissolution of a mineral. Results </w:t>
      </w:r>
      <w:r w:rsidR="00856C41">
        <w:rPr>
          <w:rFonts w:ascii="Calibri" w:hAnsi="Calibri" w:cs="Calibri"/>
          <w:sz w:val="22"/>
          <w:szCs w:val="22"/>
        </w:rPr>
        <w:t>show</w:t>
      </w:r>
      <w:r w:rsidR="00856C41" w:rsidRPr="00067631">
        <w:rPr>
          <w:rFonts w:ascii="Calibri" w:hAnsi="Calibri" w:cs="Calibri"/>
          <w:sz w:val="22"/>
          <w:szCs w:val="22"/>
        </w:rPr>
        <w:t xml:space="preserve"> </w:t>
      </w:r>
      <w:r w:rsidR="00856C41">
        <w:rPr>
          <w:rFonts w:ascii="Calibri" w:hAnsi="Calibri" w:cs="Calibri"/>
          <w:sz w:val="22"/>
          <w:szCs w:val="22"/>
        </w:rPr>
        <w:t xml:space="preserve">that </w:t>
      </w:r>
      <w:r w:rsidR="00FF57EB" w:rsidRPr="00067631">
        <w:rPr>
          <w:rFonts w:ascii="Calibri" w:hAnsi="Calibri" w:cs="Calibri"/>
          <w:sz w:val="22"/>
          <w:szCs w:val="22"/>
        </w:rPr>
        <w:t>chelated zinc bisglycinate provide</w:t>
      </w:r>
      <w:r w:rsidR="00856C41">
        <w:rPr>
          <w:rFonts w:ascii="Calibri" w:hAnsi="Calibri" w:cs="Calibri"/>
          <w:sz w:val="22"/>
          <w:szCs w:val="22"/>
        </w:rPr>
        <w:t>s</w:t>
      </w:r>
      <w:r w:rsidR="00FF57EB" w:rsidRPr="00067631">
        <w:rPr>
          <w:rFonts w:ascii="Calibri" w:hAnsi="Calibri" w:cs="Calibri"/>
          <w:sz w:val="22"/>
          <w:szCs w:val="22"/>
        </w:rPr>
        <w:t xml:space="preserve"> significant advantages for dietary supplement manufacturers, noting </w:t>
      </w:r>
      <w:r w:rsidR="00856C41">
        <w:rPr>
          <w:rFonts w:ascii="Calibri" w:hAnsi="Calibri" w:cs="Calibri"/>
          <w:sz w:val="22"/>
          <w:szCs w:val="22"/>
        </w:rPr>
        <w:t xml:space="preserve">that </w:t>
      </w:r>
      <w:r w:rsidR="00FF57EB" w:rsidRPr="00067631">
        <w:rPr>
          <w:rFonts w:ascii="Calibri" w:hAnsi="Calibri" w:cs="Calibri"/>
          <w:sz w:val="22"/>
          <w:szCs w:val="22"/>
        </w:rPr>
        <w:t xml:space="preserve">chelation </w:t>
      </w:r>
      <w:r w:rsidR="00BB4C71" w:rsidRPr="00067631">
        <w:rPr>
          <w:rFonts w:ascii="Calibri" w:hAnsi="Calibri" w:cs="Calibri"/>
          <w:sz w:val="22"/>
          <w:szCs w:val="22"/>
        </w:rPr>
        <w:t>improves</w:t>
      </w:r>
      <w:r w:rsidR="00FF57EB" w:rsidRPr="00067631">
        <w:rPr>
          <w:rFonts w:ascii="Calibri" w:hAnsi="Calibri" w:cs="Calibri"/>
          <w:sz w:val="22"/>
          <w:szCs w:val="22"/>
        </w:rPr>
        <w:t xml:space="preserve"> mineral absorption, bioavailability in the GI </w:t>
      </w:r>
      <w:r w:rsidR="00856C41">
        <w:rPr>
          <w:rFonts w:ascii="Calibri" w:hAnsi="Calibri" w:cs="Calibri"/>
          <w:sz w:val="22"/>
          <w:szCs w:val="22"/>
        </w:rPr>
        <w:t>t</w:t>
      </w:r>
      <w:r w:rsidR="00FF57EB" w:rsidRPr="00067631">
        <w:rPr>
          <w:rFonts w:ascii="Calibri" w:hAnsi="Calibri" w:cs="Calibri"/>
          <w:sz w:val="22"/>
          <w:szCs w:val="22"/>
        </w:rPr>
        <w:t xml:space="preserve">ract, </w:t>
      </w:r>
      <w:r w:rsidR="00FF57EB" w:rsidRPr="00067631">
        <w:rPr>
          <w:rFonts w:ascii="Calibri" w:eastAsia="Calibri" w:hAnsi="Calibri" w:cs="Calibri"/>
          <w:sz w:val="22"/>
          <w:szCs w:val="22"/>
        </w:rPr>
        <w:t>the link between solubility and bioaccessibility, and dissolution rates of zinc tablets.</w:t>
      </w:r>
    </w:p>
    <w:p w14:paraId="23AD0B88" w14:textId="77777777" w:rsidR="00773B3C" w:rsidRPr="00067631" w:rsidRDefault="00773B3C" w:rsidP="00067631">
      <w:pPr>
        <w:pBdr>
          <w:top w:val="nil"/>
          <w:left w:val="nil"/>
          <w:bottom w:val="nil"/>
          <w:right w:val="nil"/>
          <w:between w:val="nil"/>
        </w:pBdr>
        <w:spacing w:line="276" w:lineRule="auto"/>
        <w:rPr>
          <w:rFonts w:ascii="Calibri" w:eastAsia="Calibri" w:hAnsi="Calibri" w:cs="Calibri"/>
          <w:sz w:val="22"/>
          <w:szCs w:val="22"/>
        </w:rPr>
      </w:pPr>
    </w:p>
    <w:p w14:paraId="061A614F" w14:textId="7189CCE6" w:rsidR="008737EA" w:rsidRPr="008737EA" w:rsidRDefault="00067631" w:rsidP="008737EA">
      <w:pPr>
        <w:spacing w:line="276" w:lineRule="auto"/>
        <w:ind w:left="18"/>
        <w:rPr>
          <w:rFonts w:ascii="Calibri" w:hAnsi="Calibri" w:cs="Calibri"/>
          <w:sz w:val="22"/>
          <w:szCs w:val="22"/>
        </w:rPr>
      </w:pPr>
      <w:r w:rsidRPr="008737EA">
        <w:rPr>
          <w:rFonts w:ascii="Calibri" w:hAnsi="Calibri" w:cs="Calibri"/>
          <w:color w:val="000000"/>
          <w:sz w:val="22"/>
          <w:szCs w:val="22"/>
        </w:rPr>
        <w:t>“</w:t>
      </w:r>
      <w:r w:rsidR="00F1699D" w:rsidRPr="004972E8">
        <w:rPr>
          <w:rFonts w:ascii="Calibri" w:hAnsi="Calibri" w:cs="Calibri"/>
          <w:color w:val="000000"/>
          <w:sz w:val="22"/>
          <w:szCs w:val="22"/>
        </w:rPr>
        <w:t>The growth of mineral supplements continues to skyrocket</w:t>
      </w:r>
      <w:r w:rsidR="00856C41">
        <w:rPr>
          <w:rFonts w:ascii="Calibri" w:hAnsi="Calibri" w:cs="Calibri"/>
          <w:color w:val="000000"/>
          <w:sz w:val="22"/>
          <w:szCs w:val="22"/>
        </w:rPr>
        <w:t>—</w:t>
      </w:r>
      <w:r w:rsidR="00F1699D" w:rsidRPr="004972E8">
        <w:rPr>
          <w:rFonts w:ascii="Calibri" w:hAnsi="Calibri" w:cs="Calibri"/>
          <w:color w:val="000000"/>
          <w:sz w:val="22"/>
          <w:szCs w:val="22"/>
        </w:rPr>
        <w:t>especially zinc</w:t>
      </w:r>
      <w:r w:rsidR="00856C41">
        <w:rPr>
          <w:rFonts w:ascii="Calibri" w:hAnsi="Calibri" w:cs="Calibri"/>
          <w:color w:val="000000"/>
          <w:sz w:val="22"/>
          <w:szCs w:val="22"/>
        </w:rPr>
        <w:t>,</w:t>
      </w:r>
      <w:r w:rsidR="00F1699D" w:rsidRPr="004972E8">
        <w:rPr>
          <w:rFonts w:ascii="Calibri" w:hAnsi="Calibri" w:cs="Calibri"/>
          <w:color w:val="000000"/>
          <w:sz w:val="22"/>
          <w:szCs w:val="22"/>
        </w:rPr>
        <w:t xml:space="preserve"> because of its immune support</w:t>
      </w:r>
      <w:r w:rsidRPr="008737EA">
        <w:rPr>
          <w:rFonts w:ascii="Calibri" w:hAnsi="Calibri" w:cs="Calibri"/>
          <w:color w:val="000000"/>
          <w:sz w:val="22"/>
          <w:szCs w:val="22"/>
        </w:rPr>
        <w:t xml:space="preserve">,” </w:t>
      </w:r>
      <w:r w:rsidRPr="008737EA">
        <w:rPr>
          <w:rFonts w:ascii="Calibri" w:eastAsia="Calibri" w:hAnsi="Calibri" w:cs="Calibri"/>
          <w:color w:val="000000"/>
          <w:sz w:val="22"/>
          <w:szCs w:val="22"/>
        </w:rPr>
        <w:t xml:space="preserve">said </w:t>
      </w:r>
      <w:r w:rsidRPr="008737EA">
        <w:rPr>
          <w:rFonts w:ascii="Calibri" w:hAnsi="Calibri" w:cs="Calibri"/>
          <w:sz w:val="22"/>
          <w:szCs w:val="22"/>
        </w:rPr>
        <w:t>Dr. Bob Finn</w:t>
      </w:r>
      <w:r w:rsidRPr="008737EA">
        <w:rPr>
          <w:rFonts w:ascii="Calibri" w:eastAsia="Calibri" w:hAnsi="Calibri" w:cs="Calibri"/>
          <w:color w:val="000000"/>
          <w:sz w:val="22"/>
          <w:szCs w:val="22"/>
        </w:rPr>
        <w:t xml:space="preserve">, </w:t>
      </w:r>
      <w:r w:rsidRPr="008737EA">
        <w:rPr>
          <w:rFonts w:ascii="Calibri" w:hAnsi="Calibri" w:cs="Calibri"/>
          <w:sz w:val="22"/>
          <w:szCs w:val="22"/>
        </w:rPr>
        <w:t>Director of R&amp;D,</w:t>
      </w:r>
      <w:r w:rsidRPr="008737EA">
        <w:rPr>
          <w:rFonts w:ascii="Calibri" w:eastAsia="Calibri" w:hAnsi="Calibri" w:cs="Calibri"/>
          <w:color w:val="000000"/>
          <w:sz w:val="22"/>
          <w:szCs w:val="22"/>
        </w:rPr>
        <w:t xml:space="preserve"> Innophos, Inc.</w:t>
      </w:r>
      <w:r w:rsidRPr="008737EA">
        <w:rPr>
          <w:rFonts w:ascii="Calibri" w:hAnsi="Calibri" w:cs="Calibri"/>
          <w:color w:val="000000"/>
          <w:sz w:val="22"/>
          <w:szCs w:val="22"/>
        </w:rPr>
        <w:t xml:space="preserve"> “</w:t>
      </w:r>
      <w:r w:rsidR="008737EA" w:rsidRPr="008737EA">
        <w:rPr>
          <w:rFonts w:ascii="Calibri" w:hAnsi="Calibri" w:cs="Calibri"/>
          <w:color w:val="000000"/>
          <w:sz w:val="22"/>
          <w:szCs w:val="22"/>
        </w:rPr>
        <w:t xml:space="preserve">It is </w:t>
      </w:r>
      <w:r w:rsidR="00856C41">
        <w:rPr>
          <w:rFonts w:ascii="Calibri" w:hAnsi="Calibri" w:cs="Calibri"/>
          <w:color w:val="000000"/>
          <w:sz w:val="22"/>
          <w:szCs w:val="22"/>
        </w:rPr>
        <w:t xml:space="preserve">highly </w:t>
      </w:r>
      <w:r w:rsidR="008737EA" w:rsidRPr="008737EA">
        <w:rPr>
          <w:rFonts w:ascii="Calibri" w:hAnsi="Calibri" w:cs="Calibri"/>
          <w:color w:val="000000"/>
          <w:sz w:val="22"/>
          <w:szCs w:val="22"/>
        </w:rPr>
        <w:t xml:space="preserve">important for the industry to understand whether all zinc is equally effective. We examined traditional zinc </w:t>
      </w:r>
      <w:r w:rsidR="00856C41">
        <w:rPr>
          <w:rFonts w:ascii="Calibri" w:hAnsi="Calibri" w:cs="Calibri"/>
          <w:color w:val="000000"/>
          <w:sz w:val="22"/>
          <w:szCs w:val="22"/>
        </w:rPr>
        <w:t xml:space="preserve">by </w:t>
      </w:r>
      <w:r w:rsidR="008737EA" w:rsidRPr="008737EA">
        <w:rPr>
          <w:rFonts w:ascii="Calibri" w:hAnsi="Calibri" w:cs="Calibri"/>
          <w:sz w:val="22"/>
          <w:szCs w:val="22"/>
        </w:rPr>
        <w:t xml:space="preserve">comparing zinc bisglycinate to zinc </w:t>
      </w:r>
      <w:r w:rsidR="0087174C" w:rsidRPr="008737EA">
        <w:rPr>
          <w:rFonts w:ascii="Calibri" w:hAnsi="Calibri" w:cs="Calibri"/>
          <w:sz w:val="22"/>
          <w:szCs w:val="22"/>
        </w:rPr>
        <w:t>oxide and</w:t>
      </w:r>
      <w:r w:rsidR="008737EA">
        <w:rPr>
          <w:rFonts w:ascii="Calibri" w:hAnsi="Calibri" w:cs="Calibri"/>
          <w:sz w:val="22"/>
          <w:szCs w:val="22"/>
        </w:rPr>
        <w:t xml:space="preserve"> found </w:t>
      </w:r>
      <w:r w:rsidR="008737EA" w:rsidRPr="008737EA">
        <w:rPr>
          <w:rFonts w:ascii="Calibri" w:hAnsi="Calibri" w:cs="Calibri"/>
          <w:sz w:val="22"/>
          <w:szCs w:val="22"/>
        </w:rPr>
        <w:t>significant advantages of the chelated zinc bisglycinate.</w:t>
      </w:r>
      <w:r w:rsidR="008737EA">
        <w:rPr>
          <w:rFonts w:ascii="Calibri" w:hAnsi="Calibri" w:cs="Calibri"/>
          <w:sz w:val="22"/>
          <w:szCs w:val="22"/>
        </w:rPr>
        <w:t>”</w:t>
      </w:r>
    </w:p>
    <w:p w14:paraId="25071B84" w14:textId="3D13B74A" w:rsidR="008737EA" w:rsidRDefault="008737EA" w:rsidP="008737EA">
      <w:pPr>
        <w:spacing w:line="276" w:lineRule="auto"/>
        <w:ind w:left="18"/>
        <w:rPr>
          <w:rFonts w:ascii="Calibri" w:hAnsi="Calibri" w:cs="Calibri"/>
          <w:color w:val="000000"/>
          <w:sz w:val="22"/>
          <w:szCs w:val="22"/>
        </w:rPr>
      </w:pPr>
    </w:p>
    <w:p w14:paraId="41C433D1" w14:textId="5AAA6642" w:rsidR="0086481D" w:rsidRPr="008737EA" w:rsidRDefault="008737EA" w:rsidP="008737EA">
      <w:pPr>
        <w:spacing w:line="276" w:lineRule="auto"/>
        <w:ind w:left="18"/>
        <w:rPr>
          <w:rFonts w:ascii="Calibri" w:hAnsi="Calibri" w:cs="Calibri"/>
          <w:color w:val="000000"/>
          <w:sz w:val="22"/>
          <w:szCs w:val="22"/>
        </w:rPr>
      </w:pPr>
      <w:r>
        <w:rPr>
          <w:rFonts w:ascii="Calibri" w:eastAsia="Calibri" w:hAnsi="Calibri" w:cs="Calibri"/>
          <w:sz w:val="22"/>
          <w:szCs w:val="22"/>
        </w:rPr>
        <w:t>“</w:t>
      </w:r>
      <w:r w:rsidR="004122C0" w:rsidRPr="00067631">
        <w:rPr>
          <w:rFonts w:ascii="Calibri" w:eastAsia="Calibri" w:hAnsi="Calibri" w:cs="Calibri"/>
          <w:sz w:val="22"/>
          <w:szCs w:val="22"/>
        </w:rPr>
        <w:t xml:space="preserve">Zinc </w:t>
      </w:r>
      <w:r w:rsidR="00856C41">
        <w:rPr>
          <w:rFonts w:ascii="Calibri" w:eastAsia="Calibri" w:hAnsi="Calibri" w:cs="Calibri"/>
          <w:sz w:val="22"/>
          <w:szCs w:val="22"/>
        </w:rPr>
        <w:t>b</w:t>
      </w:r>
      <w:r w:rsidR="004122C0" w:rsidRPr="00067631">
        <w:rPr>
          <w:rFonts w:ascii="Calibri" w:eastAsia="Calibri" w:hAnsi="Calibri" w:cs="Calibri"/>
          <w:sz w:val="22"/>
          <w:szCs w:val="22"/>
        </w:rPr>
        <w:t>isglycinate is a chelated mineral that offers greater solubility and dissolution than traditional zinc oxide</w:t>
      </w:r>
      <w:r w:rsidR="00503197">
        <w:rPr>
          <w:rFonts w:ascii="Calibri" w:eastAsia="Calibri" w:hAnsi="Calibri" w:cs="Calibri"/>
          <w:sz w:val="22"/>
          <w:szCs w:val="22"/>
        </w:rPr>
        <w:t xml:space="preserve">,” said </w:t>
      </w:r>
      <w:r w:rsidR="00503197" w:rsidRPr="008737EA">
        <w:rPr>
          <w:rFonts w:ascii="Calibri" w:hAnsi="Calibri" w:cs="Calibri"/>
          <w:sz w:val="22"/>
          <w:szCs w:val="22"/>
        </w:rPr>
        <w:t>Finn</w:t>
      </w:r>
      <w:r w:rsidR="00067631" w:rsidRPr="00067631">
        <w:rPr>
          <w:rFonts w:ascii="Calibri" w:eastAsia="Calibri" w:hAnsi="Calibri" w:cs="Calibri"/>
          <w:sz w:val="22"/>
          <w:szCs w:val="22"/>
        </w:rPr>
        <w:t xml:space="preserve">. </w:t>
      </w:r>
      <w:r w:rsidR="00503197">
        <w:rPr>
          <w:rFonts w:ascii="Calibri" w:eastAsia="Calibri" w:hAnsi="Calibri" w:cs="Calibri"/>
          <w:sz w:val="22"/>
          <w:szCs w:val="22"/>
        </w:rPr>
        <w:t>“</w:t>
      </w:r>
      <w:r w:rsidR="004122C0" w:rsidRPr="00067631">
        <w:rPr>
          <w:rFonts w:ascii="Calibri" w:eastAsia="Calibri" w:hAnsi="Calibri" w:cs="Calibri"/>
          <w:color w:val="000000"/>
          <w:sz w:val="22"/>
          <w:szCs w:val="22"/>
        </w:rPr>
        <w:t>Levels of absorption are driven by the dissolution and solubility of the product; thus, solubility</w:t>
      </w:r>
      <w:r w:rsidR="004122C0" w:rsidRPr="00067631">
        <w:rPr>
          <w:rFonts w:ascii="Calibri" w:eastAsia="Calibri" w:hAnsi="Calibri" w:cs="Calibri"/>
          <w:sz w:val="22"/>
          <w:szCs w:val="22"/>
        </w:rPr>
        <w:t xml:space="preserve"> </w:t>
      </w:r>
      <w:r w:rsidR="004122C0" w:rsidRPr="00067631">
        <w:rPr>
          <w:rFonts w:ascii="Calibri" w:eastAsia="Calibri" w:hAnsi="Calibri" w:cs="Calibri"/>
          <w:color w:val="000000"/>
          <w:sz w:val="22"/>
          <w:szCs w:val="22"/>
        </w:rPr>
        <w:t xml:space="preserve">provides a bridge to bioavailability. This is </w:t>
      </w:r>
      <w:r w:rsidR="004122C0" w:rsidRPr="00067631">
        <w:rPr>
          <w:rFonts w:ascii="Calibri" w:eastAsia="Calibri" w:hAnsi="Calibri" w:cs="Calibri"/>
          <w:sz w:val="22"/>
          <w:szCs w:val="22"/>
        </w:rPr>
        <w:t>crucial</w:t>
      </w:r>
      <w:r w:rsidR="004122C0" w:rsidRPr="00067631">
        <w:rPr>
          <w:rFonts w:ascii="Calibri" w:eastAsia="Calibri" w:hAnsi="Calibri" w:cs="Calibri"/>
          <w:color w:val="000000"/>
          <w:sz w:val="22"/>
          <w:szCs w:val="22"/>
        </w:rPr>
        <w:t xml:space="preserve"> to understanding the quality</w:t>
      </w:r>
      <w:r w:rsidR="004122C0" w:rsidRPr="00067631">
        <w:rPr>
          <w:rFonts w:ascii="Calibri" w:eastAsia="Calibri" w:hAnsi="Calibri" w:cs="Calibri"/>
          <w:sz w:val="22"/>
          <w:szCs w:val="22"/>
        </w:rPr>
        <w:t xml:space="preserve"> </w:t>
      </w:r>
      <w:r w:rsidR="004122C0" w:rsidRPr="00067631">
        <w:rPr>
          <w:rFonts w:ascii="Calibri" w:eastAsia="Calibri" w:hAnsi="Calibri" w:cs="Calibri"/>
          <w:color w:val="000000"/>
          <w:sz w:val="22"/>
          <w:szCs w:val="22"/>
        </w:rPr>
        <w:t>and efficacy of</w:t>
      </w:r>
      <w:r w:rsidR="004122C0" w:rsidRPr="00067631">
        <w:rPr>
          <w:rFonts w:ascii="Calibri" w:eastAsia="Calibri" w:hAnsi="Calibri" w:cs="Calibri"/>
          <w:sz w:val="22"/>
          <w:szCs w:val="22"/>
        </w:rPr>
        <w:t xml:space="preserve"> </w:t>
      </w:r>
      <w:r w:rsidR="004122C0" w:rsidRPr="00067631">
        <w:rPr>
          <w:rFonts w:ascii="Calibri" w:eastAsia="Calibri" w:hAnsi="Calibri" w:cs="Calibri"/>
          <w:color w:val="000000"/>
          <w:sz w:val="22"/>
          <w:szCs w:val="22"/>
        </w:rPr>
        <w:t xml:space="preserve">the product. </w:t>
      </w:r>
      <w:r w:rsidR="00856C41">
        <w:rPr>
          <w:rFonts w:ascii="Calibri" w:eastAsia="Calibri" w:hAnsi="Calibri" w:cs="Calibri"/>
          <w:color w:val="000000"/>
          <w:sz w:val="22"/>
          <w:szCs w:val="22"/>
        </w:rPr>
        <w:t>B</w:t>
      </w:r>
      <w:r w:rsidR="00856C41" w:rsidRPr="00067631">
        <w:rPr>
          <w:rFonts w:ascii="Calibri" w:eastAsia="Calibri" w:hAnsi="Calibri" w:cs="Calibri"/>
          <w:color w:val="000000"/>
          <w:sz w:val="22"/>
          <w:szCs w:val="22"/>
        </w:rPr>
        <w:t xml:space="preserve">ioaccessibility </w:t>
      </w:r>
      <w:r w:rsidR="00856C41">
        <w:rPr>
          <w:rFonts w:ascii="Calibri" w:eastAsia="Calibri" w:hAnsi="Calibri" w:cs="Calibri"/>
          <w:color w:val="000000"/>
          <w:sz w:val="22"/>
          <w:szCs w:val="22"/>
        </w:rPr>
        <w:t>is an important</w:t>
      </w:r>
      <w:r w:rsidR="004122C0" w:rsidRPr="00067631">
        <w:rPr>
          <w:rFonts w:ascii="Calibri" w:eastAsia="Calibri" w:hAnsi="Calibri" w:cs="Calibri"/>
          <w:color w:val="000000"/>
          <w:sz w:val="22"/>
          <w:szCs w:val="22"/>
        </w:rPr>
        <w:t xml:space="preserve"> factor impacting bioavailability. Bioaccessibility is defined as the extent that</w:t>
      </w:r>
      <w:r w:rsidR="004122C0" w:rsidRPr="00067631">
        <w:rPr>
          <w:rFonts w:ascii="Calibri" w:eastAsia="Calibri" w:hAnsi="Calibri" w:cs="Calibri"/>
          <w:sz w:val="22"/>
          <w:szCs w:val="22"/>
        </w:rPr>
        <w:t xml:space="preserve"> </w:t>
      </w:r>
      <w:r w:rsidR="004122C0" w:rsidRPr="00067631">
        <w:rPr>
          <w:rFonts w:ascii="Calibri" w:eastAsia="Calibri" w:hAnsi="Calibri" w:cs="Calibri"/>
          <w:color w:val="000000"/>
          <w:sz w:val="22"/>
          <w:szCs w:val="22"/>
        </w:rPr>
        <w:t>a nutrient is released from its matrix in the gastrointestinal tract, becoming available for</w:t>
      </w:r>
      <w:r w:rsidR="004122C0" w:rsidRPr="00067631">
        <w:rPr>
          <w:rFonts w:ascii="Calibri" w:eastAsia="Calibri" w:hAnsi="Calibri" w:cs="Calibri"/>
          <w:sz w:val="22"/>
          <w:szCs w:val="22"/>
        </w:rPr>
        <w:t xml:space="preserve"> </w:t>
      </w:r>
      <w:r w:rsidR="004122C0" w:rsidRPr="00067631">
        <w:rPr>
          <w:rFonts w:ascii="Calibri" w:eastAsia="Calibri" w:hAnsi="Calibri" w:cs="Calibri"/>
          <w:color w:val="000000"/>
          <w:sz w:val="22"/>
          <w:szCs w:val="22"/>
        </w:rPr>
        <w:t xml:space="preserve">absorption. </w:t>
      </w:r>
      <w:r w:rsidR="004122C0" w:rsidRPr="00067631">
        <w:rPr>
          <w:rFonts w:ascii="Calibri" w:eastAsia="Calibri" w:hAnsi="Calibri" w:cs="Calibri"/>
          <w:sz w:val="22"/>
          <w:szCs w:val="22"/>
        </w:rPr>
        <w:t>These l</w:t>
      </w:r>
      <w:r w:rsidR="004122C0" w:rsidRPr="00067631">
        <w:rPr>
          <w:rFonts w:ascii="Calibri" w:eastAsia="Calibri" w:hAnsi="Calibri" w:cs="Calibri"/>
          <w:color w:val="000000"/>
          <w:sz w:val="22"/>
          <w:szCs w:val="22"/>
        </w:rPr>
        <w:t>evels of absorption are driven by the dissolution and solubility of the product.</w:t>
      </w:r>
      <w:r w:rsidR="004122C0" w:rsidRPr="00067631">
        <w:rPr>
          <w:rFonts w:ascii="Calibri" w:eastAsia="Calibri" w:hAnsi="Calibri" w:cs="Calibri"/>
          <w:sz w:val="22"/>
          <w:szCs w:val="22"/>
        </w:rPr>
        <w:t xml:space="preserve">” </w:t>
      </w:r>
    </w:p>
    <w:p w14:paraId="564AFCE2" w14:textId="15D44EA9" w:rsidR="00FC5113" w:rsidRDefault="00FC5113" w:rsidP="00067631">
      <w:pPr>
        <w:spacing w:line="276" w:lineRule="auto"/>
        <w:ind w:left="18"/>
        <w:rPr>
          <w:rFonts w:ascii="Calibri" w:eastAsia="Calibri" w:hAnsi="Calibri" w:cs="Calibri"/>
          <w:sz w:val="22"/>
          <w:szCs w:val="22"/>
        </w:rPr>
      </w:pPr>
    </w:p>
    <w:p w14:paraId="0CDA53BC" w14:textId="2FE63886" w:rsidR="00FC5113" w:rsidRPr="00067631" w:rsidRDefault="00FC5113" w:rsidP="00FC5113">
      <w:pPr>
        <w:spacing w:line="276" w:lineRule="auto"/>
        <w:ind w:left="18"/>
        <w:rPr>
          <w:rFonts w:ascii="Calibri" w:hAnsi="Calibri" w:cs="Calibri"/>
          <w:color w:val="000000"/>
          <w:sz w:val="22"/>
          <w:szCs w:val="22"/>
        </w:rPr>
      </w:pPr>
      <w:r w:rsidRPr="004972E8">
        <w:rPr>
          <w:rFonts w:ascii="Calibri" w:hAnsi="Calibri" w:cs="Calibri"/>
          <w:color w:val="000000"/>
          <w:sz w:val="22"/>
          <w:szCs w:val="22"/>
        </w:rPr>
        <w:t>Innophos</w:t>
      </w:r>
      <w:r w:rsidRPr="00067631">
        <w:rPr>
          <w:rFonts w:ascii="Calibri" w:hAnsi="Calibri" w:cs="Calibri"/>
          <w:color w:val="000000"/>
          <w:sz w:val="22"/>
          <w:szCs w:val="22"/>
        </w:rPr>
        <w:t xml:space="preserve"> recently </w:t>
      </w:r>
      <w:r w:rsidR="00E93608">
        <w:rPr>
          <w:rFonts w:ascii="Calibri" w:hAnsi="Calibri" w:cs="Calibri"/>
          <w:color w:val="000000"/>
          <w:sz w:val="22"/>
          <w:szCs w:val="22"/>
        </w:rPr>
        <w:t>highlighted this research in</w:t>
      </w:r>
      <w:r w:rsidRPr="00067631">
        <w:rPr>
          <w:rFonts w:ascii="Calibri" w:hAnsi="Calibri" w:cs="Calibri"/>
          <w:color w:val="000000"/>
          <w:sz w:val="22"/>
          <w:szCs w:val="22"/>
        </w:rPr>
        <w:t xml:space="preserve"> a </w:t>
      </w:r>
      <w:r w:rsidRPr="004972E8">
        <w:rPr>
          <w:rFonts w:ascii="Calibri" w:hAnsi="Calibri" w:cs="Calibri"/>
          <w:color w:val="000000"/>
          <w:sz w:val="22"/>
          <w:szCs w:val="22"/>
        </w:rPr>
        <w:t>new whitepaper</w:t>
      </w:r>
      <w:r w:rsidRPr="00067631">
        <w:rPr>
          <w:rFonts w:ascii="Calibri" w:hAnsi="Calibri" w:cs="Calibri"/>
          <w:color w:val="000000"/>
          <w:sz w:val="22"/>
          <w:szCs w:val="22"/>
        </w:rPr>
        <w:t xml:space="preserve"> titled </w:t>
      </w:r>
      <w:r w:rsidR="00856C41">
        <w:rPr>
          <w:rFonts w:ascii="Calibri" w:hAnsi="Calibri" w:cs="Calibri"/>
          <w:color w:val="000000"/>
          <w:sz w:val="22"/>
          <w:szCs w:val="22"/>
        </w:rPr>
        <w:t>“</w:t>
      </w:r>
      <w:r w:rsidRPr="00067631">
        <w:rPr>
          <w:rFonts w:ascii="Calibri" w:eastAsia="Calibri" w:hAnsi="Calibri" w:cs="Calibri"/>
          <w:sz w:val="22"/>
          <w:szCs w:val="22"/>
        </w:rPr>
        <w:t>Chelamax® Zinc Bisglycinate: A Superior Alternative to Traditional Zinc</w:t>
      </w:r>
      <w:r w:rsidR="00856C41">
        <w:rPr>
          <w:rFonts w:ascii="Calibri" w:eastAsia="Calibri" w:hAnsi="Calibri" w:cs="Calibri"/>
          <w:sz w:val="22"/>
          <w:szCs w:val="22"/>
        </w:rPr>
        <w:t>”</w:t>
      </w:r>
      <w:r w:rsidR="0087174C" w:rsidRPr="00067631">
        <w:rPr>
          <w:rFonts w:ascii="Calibri" w:eastAsia="Calibri" w:hAnsi="Calibri" w:cs="Calibri"/>
          <w:sz w:val="22"/>
          <w:szCs w:val="22"/>
        </w:rPr>
        <w:t xml:space="preserve"> </w:t>
      </w:r>
      <w:r w:rsidR="0087174C" w:rsidRPr="004972E8">
        <w:rPr>
          <w:rFonts w:ascii="Calibri" w:hAnsi="Calibri" w:cs="Calibri"/>
          <w:color w:val="000000"/>
          <w:sz w:val="22"/>
          <w:szCs w:val="22"/>
        </w:rPr>
        <w:t>which</w:t>
      </w:r>
      <w:r w:rsidRPr="00067631">
        <w:rPr>
          <w:rFonts w:ascii="Calibri" w:hAnsi="Calibri" w:cs="Calibri"/>
          <w:color w:val="000000"/>
          <w:sz w:val="22"/>
          <w:szCs w:val="22"/>
        </w:rPr>
        <w:t xml:space="preserve"> </w:t>
      </w:r>
      <w:r w:rsidRPr="004972E8">
        <w:rPr>
          <w:rFonts w:ascii="Calibri" w:hAnsi="Calibri" w:cs="Calibri"/>
          <w:color w:val="000000"/>
          <w:sz w:val="22"/>
          <w:szCs w:val="22"/>
        </w:rPr>
        <w:t xml:space="preserve">delves into </w:t>
      </w:r>
      <w:r>
        <w:rPr>
          <w:rFonts w:ascii="Calibri" w:hAnsi="Calibri" w:cs="Calibri"/>
          <w:color w:val="000000"/>
          <w:sz w:val="22"/>
          <w:szCs w:val="22"/>
        </w:rPr>
        <w:t>this research</w:t>
      </w:r>
      <w:r w:rsidR="00856C41">
        <w:rPr>
          <w:rFonts w:ascii="Calibri" w:hAnsi="Calibri" w:cs="Calibri"/>
          <w:color w:val="000000"/>
          <w:sz w:val="22"/>
          <w:szCs w:val="22"/>
        </w:rPr>
        <w:t xml:space="preserve"> and showcases</w:t>
      </w:r>
      <w:r w:rsidRPr="00067631">
        <w:rPr>
          <w:rFonts w:ascii="Calibri" w:eastAsia="Calibri" w:hAnsi="Calibri" w:cs="Calibri"/>
          <w:sz w:val="22"/>
          <w:szCs w:val="22"/>
        </w:rPr>
        <w:t xml:space="preserve"> the significant advantages of the chelated zinc bisglycinate.</w:t>
      </w:r>
      <w:r>
        <w:rPr>
          <w:rFonts w:ascii="Calibri" w:hAnsi="Calibri" w:cs="Calibri"/>
          <w:color w:val="000000"/>
          <w:sz w:val="22"/>
          <w:szCs w:val="22"/>
        </w:rPr>
        <w:t xml:space="preserve"> </w:t>
      </w:r>
      <w:r w:rsidRPr="00067631">
        <w:rPr>
          <w:rFonts w:ascii="Calibri" w:eastAsia="Calibri" w:hAnsi="Calibri" w:cs="Calibri"/>
          <w:sz w:val="22"/>
          <w:szCs w:val="22"/>
        </w:rPr>
        <w:t>Dr. Bob Finn will present key research findings</w:t>
      </w:r>
      <w:r w:rsidR="00B2211B">
        <w:rPr>
          <w:rFonts w:ascii="Calibri" w:eastAsia="Calibri" w:hAnsi="Calibri" w:cs="Calibri"/>
          <w:sz w:val="22"/>
          <w:szCs w:val="22"/>
        </w:rPr>
        <w:t xml:space="preserve"> for health and nutrition professionals</w:t>
      </w:r>
      <w:r w:rsidRPr="00067631">
        <w:rPr>
          <w:rFonts w:ascii="Calibri" w:eastAsia="Calibri" w:hAnsi="Calibri" w:cs="Calibri"/>
          <w:sz w:val="22"/>
          <w:szCs w:val="22"/>
        </w:rPr>
        <w:t xml:space="preserve"> during the upcoming </w:t>
      </w:r>
      <w:hyperlink r:id="rId10">
        <w:r w:rsidRPr="00503197">
          <w:rPr>
            <w:rFonts w:ascii="Calibri" w:eastAsia="Calibri" w:hAnsi="Calibri" w:cs="Calibri"/>
            <w:color w:val="4F81BD" w:themeColor="accent1"/>
            <w:sz w:val="22"/>
            <w:szCs w:val="22"/>
            <w:u w:val="single"/>
          </w:rPr>
          <w:t>SupplySide Network 365</w:t>
        </w:r>
      </w:hyperlink>
      <w:r w:rsidRPr="00503197">
        <w:rPr>
          <w:rFonts w:ascii="Calibri" w:eastAsia="Calibri" w:hAnsi="Calibri" w:cs="Calibri"/>
          <w:color w:val="4F81BD" w:themeColor="accent1"/>
          <w:sz w:val="22"/>
          <w:szCs w:val="22"/>
        </w:rPr>
        <w:t xml:space="preserve"> </w:t>
      </w:r>
      <w:r w:rsidRPr="00067631">
        <w:rPr>
          <w:rFonts w:ascii="Calibri" w:eastAsia="Calibri" w:hAnsi="Calibri" w:cs="Calibri"/>
          <w:sz w:val="22"/>
          <w:szCs w:val="22"/>
        </w:rPr>
        <w:t>event</w:t>
      </w:r>
      <w:r>
        <w:rPr>
          <w:rFonts w:ascii="Calibri" w:eastAsia="Calibri" w:hAnsi="Calibri" w:cs="Calibri"/>
          <w:sz w:val="22"/>
          <w:szCs w:val="22"/>
        </w:rPr>
        <w:t xml:space="preserve">, </w:t>
      </w:r>
      <w:r w:rsidRPr="00067631">
        <w:rPr>
          <w:rFonts w:ascii="Calibri" w:eastAsia="Calibri" w:hAnsi="Calibri" w:cs="Calibri"/>
          <w:sz w:val="22"/>
          <w:szCs w:val="22"/>
        </w:rPr>
        <w:t xml:space="preserve">on Tuesday, October 5, at 2:00 – 3:00pm EST.  </w:t>
      </w:r>
      <w:r w:rsidR="00E93608">
        <w:rPr>
          <w:rFonts w:ascii="Calibri" w:eastAsia="Calibri" w:hAnsi="Calibri" w:cs="Calibri"/>
          <w:sz w:val="22"/>
          <w:szCs w:val="22"/>
        </w:rPr>
        <w:t>The presentation will share research findings on the</w:t>
      </w:r>
      <w:r w:rsidRPr="00067631">
        <w:rPr>
          <w:rFonts w:ascii="Calibri" w:eastAsia="Calibri" w:hAnsi="Calibri" w:cs="Calibri"/>
          <w:sz w:val="22"/>
          <w:szCs w:val="22"/>
        </w:rPr>
        <w:t xml:space="preserve"> characterization of chelated minerals, the importance of bioavailability for absorption, and how chelation can enhance dissolution of a mineral</w:t>
      </w:r>
      <w:r>
        <w:rPr>
          <w:rFonts w:ascii="Calibri" w:eastAsia="Calibri" w:hAnsi="Calibri" w:cs="Calibri"/>
          <w:sz w:val="22"/>
          <w:szCs w:val="22"/>
        </w:rPr>
        <w:t>.</w:t>
      </w:r>
      <w:r w:rsidRPr="00FC5113">
        <w:rPr>
          <w:rFonts w:ascii="Calibri" w:eastAsia="Calibri" w:hAnsi="Calibri" w:cs="Calibri"/>
          <w:sz w:val="22"/>
          <w:szCs w:val="22"/>
        </w:rPr>
        <w:t xml:space="preserve"> </w:t>
      </w:r>
    </w:p>
    <w:p w14:paraId="1F04AF8C" w14:textId="77777777" w:rsidR="0086481D" w:rsidRPr="00067631" w:rsidRDefault="004122C0" w:rsidP="00067631">
      <w:pPr>
        <w:pBdr>
          <w:top w:val="nil"/>
          <w:left w:val="nil"/>
          <w:bottom w:val="nil"/>
          <w:right w:val="nil"/>
          <w:between w:val="nil"/>
        </w:pBdr>
        <w:spacing w:line="276" w:lineRule="auto"/>
        <w:ind w:left="-180"/>
        <w:rPr>
          <w:rFonts w:ascii="Calibri" w:eastAsia="Calibri" w:hAnsi="Calibri" w:cs="Calibri"/>
          <w:color w:val="000000"/>
          <w:sz w:val="22"/>
          <w:szCs w:val="22"/>
        </w:rPr>
      </w:pPr>
      <w:r w:rsidRPr="00067631">
        <w:rPr>
          <w:rFonts w:ascii="Calibri" w:eastAsia="Calibri" w:hAnsi="Calibri" w:cs="Calibri"/>
          <w:color w:val="000000"/>
          <w:sz w:val="22"/>
          <w:szCs w:val="22"/>
        </w:rPr>
        <w:t xml:space="preserve">  </w:t>
      </w:r>
    </w:p>
    <w:p w14:paraId="11CF4070" w14:textId="6A58B73A" w:rsidR="0086481D" w:rsidRPr="00067631" w:rsidRDefault="004122C0" w:rsidP="00067631">
      <w:pPr>
        <w:pBdr>
          <w:top w:val="nil"/>
          <w:left w:val="nil"/>
          <w:bottom w:val="nil"/>
          <w:right w:val="nil"/>
          <w:between w:val="nil"/>
        </w:pBdr>
        <w:spacing w:line="276" w:lineRule="auto"/>
        <w:rPr>
          <w:rFonts w:ascii="Calibri" w:eastAsia="Calibri" w:hAnsi="Calibri" w:cs="Calibri"/>
          <w:color w:val="000000"/>
          <w:sz w:val="22"/>
          <w:szCs w:val="22"/>
        </w:rPr>
      </w:pPr>
      <w:r w:rsidRPr="00067631">
        <w:rPr>
          <w:rFonts w:ascii="Calibri" w:eastAsia="Calibri" w:hAnsi="Calibri" w:cs="Calibri"/>
          <w:sz w:val="22"/>
          <w:szCs w:val="22"/>
        </w:rPr>
        <w:t xml:space="preserve">Innophos Chelamax® </w:t>
      </w:r>
      <w:r w:rsidR="00856C41">
        <w:rPr>
          <w:rFonts w:ascii="Calibri" w:eastAsia="Calibri" w:hAnsi="Calibri" w:cs="Calibri"/>
          <w:sz w:val="22"/>
          <w:szCs w:val="22"/>
        </w:rPr>
        <w:t>z</w:t>
      </w:r>
      <w:r w:rsidRPr="00067631">
        <w:rPr>
          <w:rFonts w:ascii="Calibri" w:eastAsia="Calibri" w:hAnsi="Calibri" w:cs="Calibri"/>
          <w:sz w:val="22"/>
          <w:szCs w:val="22"/>
        </w:rPr>
        <w:t xml:space="preserve">inc </w:t>
      </w:r>
      <w:r w:rsidR="00856C41">
        <w:rPr>
          <w:rFonts w:ascii="Calibri" w:eastAsia="Calibri" w:hAnsi="Calibri" w:cs="Calibri"/>
          <w:sz w:val="22"/>
          <w:szCs w:val="22"/>
        </w:rPr>
        <w:t>b</w:t>
      </w:r>
      <w:r w:rsidRPr="00067631">
        <w:rPr>
          <w:rFonts w:ascii="Calibri" w:eastAsia="Calibri" w:hAnsi="Calibri" w:cs="Calibri"/>
          <w:sz w:val="22"/>
          <w:szCs w:val="22"/>
        </w:rPr>
        <w:t xml:space="preserve">isglycinate </w:t>
      </w:r>
      <w:r w:rsidR="00F66553" w:rsidRPr="00067631">
        <w:rPr>
          <w:rFonts w:ascii="Calibri" w:eastAsia="Calibri" w:hAnsi="Calibri" w:cs="Calibri"/>
          <w:sz w:val="22"/>
          <w:szCs w:val="22"/>
        </w:rPr>
        <w:t xml:space="preserve">is a chelated mineral that offers </w:t>
      </w:r>
      <w:r w:rsidRPr="00067631">
        <w:rPr>
          <w:rFonts w:ascii="Calibri" w:eastAsia="Calibri" w:hAnsi="Calibri" w:cs="Calibri"/>
          <w:sz w:val="22"/>
          <w:szCs w:val="22"/>
        </w:rPr>
        <w:t>several advantages over zinc oxide including</w:t>
      </w:r>
      <w:r w:rsidRPr="00067631">
        <w:rPr>
          <w:rFonts w:ascii="Calibri" w:eastAsia="Calibri" w:hAnsi="Calibri" w:cs="Calibri"/>
          <w:color w:val="000000"/>
          <w:sz w:val="22"/>
          <w:szCs w:val="22"/>
        </w:rPr>
        <w:t>:</w:t>
      </w:r>
    </w:p>
    <w:p w14:paraId="56E7D377" w14:textId="292384EB" w:rsidR="0086481D" w:rsidRPr="00067631" w:rsidRDefault="004122C0" w:rsidP="00067631">
      <w:pPr>
        <w:numPr>
          <w:ilvl w:val="0"/>
          <w:numId w:val="1"/>
        </w:numPr>
        <w:pBdr>
          <w:top w:val="nil"/>
          <w:left w:val="nil"/>
          <w:bottom w:val="nil"/>
          <w:right w:val="nil"/>
          <w:between w:val="nil"/>
        </w:pBdr>
        <w:spacing w:line="276" w:lineRule="auto"/>
        <w:rPr>
          <w:rFonts w:ascii="Calibri" w:eastAsia="Calibri" w:hAnsi="Calibri" w:cs="Calibri"/>
          <w:sz w:val="22"/>
          <w:szCs w:val="22"/>
        </w:rPr>
      </w:pPr>
      <w:r w:rsidRPr="00067631">
        <w:rPr>
          <w:rFonts w:ascii="Calibri" w:eastAsia="Calibri" w:hAnsi="Calibri" w:cs="Calibri"/>
          <w:b/>
          <w:sz w:val="22"/>
          <w:szCs w:val="22"/>
        </w:rPr>
        <w:t xml:space="preserve">Greater Solubility </w:t>
      </w:r>
      <w:r w:rsidR="00856C41">
        <w:rPr>
          <w:rFonts w:ascii="Calibri" w:eastAsia="Calibri" w:hAnsi="Calibri" w:cs="Calibri"/>
          <w:sz w:val="22"/>
          <w:szCs w:val="22"/>
        </w:rPr>
        <w:t>—</w:t>
      </w:r>
      <w:r w:rsidR="00856C41" w:rsidRPr="00067631">
        <w:rPr>
          <w:rFonts w:ascii="Calibri" w:eastAsia="Calibri" w:hAnsi="Calibri" w:cs="Calibri"/>
          <w:sz w:val="22"/>
          <w:szCs w:val="22"/>
        </w:rPr>
        <w:t xml:space="preserve"> </w:t>
      </w:r>
      <w:r w:rsidRPr="00067631">
        <w:rPr>
          <w:rFonts w:ascii="Calibri" w:eastAsia="Calibri" w:hAnsi="Calibri" w:cs="Calibri"/>
          <w:sz w:val="22"/>
          <w:szCs w:val="22"/>
        </w:rPr>
        <w:t>Chela</w:t>
      </w:r>
      <w:r w:rsidR="00B45A1B">
        <w:rPr>
          <w:rFonts w:ascii="Calibri" w:eastAsia="Calibri" w:hAnsi="Calibri" w:cs="Calibri"/>
          <w:sz w:val="22"/>
          <w:szCs w:val="22"/>
        </w:rPr>
        <w:t>max® zinc bisglycinate is</w:t>
      </w:r>
      <w:r w:rsidRPr="00067631">
        <w:rPr>
          <w:rFonts w:ascii="Calibri" w:eastAsia="Calibri" w:hAnsi="Calibri" w:cs="Calibri"/>
          <w:sz w:val="22"/>
          <w:szCs w:val="22"/>
        </w:rPr>
        <w:t xml:space="preserve"> more soluble than </w:t>
      </w:r>
      <w:r w:rsidR="00B45A1B">
        <w:rPr>
          <w:rFonts w:ascii="Calibri" w:eastAsia="Calibri" w:hAnsi="Calibri" w:cs="Calibri"/>
          <w:sz w:val="22"/>
          <w:szCs w:val="22"/>
        </w:rPr>
        <w:t>zinc oxide.</w:t>
      </w:r>
    </w:p>
    <w:p w14:paraId="16A860B6" w14:textId="3254A75A" w:rsidR="0086481D" w:rsidRPr="00067631" w:rsidRDefault="004122C0" w:rsidP="00067631">
      <w:pPr>
        <w:numPr>
          <w:ilvl w:val="0"/>
          <w:numId w:val="1"/>
        </w:numPr>
        <w:pBdr>
          <w:top w:val="nil"/>
          <w:left w:val="nil"/>
          <w:bottom w:val="nil"/>
          <w:right w:val="nil"/>
          <w:between w:val="nil"/>
        </w:pBdr>
        <w:spacing w:line="276" w:lineRule="auto"/>
        <w:rPr>
          <w:rFonts w:ascii="Calibri" w:eastAsia="Calibri" w:hAnsi="Calibri" w:cs="Calibri"/>
          <w:sz w:val="22"/>
          <w:szCs w:val="22"/>
        </w:rPr>
      </w:pPr>
      <w:r w:rsidRPr="00067631">
        <w:rPr>
          <w:rFonts w:ascii="Calibri" w:eastAsia="Calibri" w:hAnsi="Calibri" w:cs="Calibri"/>
          <w:b/>
          <w:sz w:val="22"/>
          <w:szCs w:val="22"/>
        </w:rPr>
        <w:t xml:space="preserve">Improved Stability </w:t>
      </w:r>
      <w:r w:rsidR="00856C41">
        <w:rPr>
          <w:rFonts w:ascii="Calibri" w:eastAsia="Calibri" w:hAnsi="Calibri" w:cs="Calibri"/>
          <w:sz w:val="22"/>
          <w:szCs w:val="22"/>
        </w:rPr>
        <w:t>—</w:t>
      </w:r>
      <w:r w:rsidR="00856C41" w:rsidRPr="00067631">
        <w:rPr>
          <w:rFonts w:ascii="Calibri" w:eastAsia="Calibri" w:hAnsi="Calibri" w:cs="Calibri"/>
          <w:sz w:val="22"/>
          <w:szCs w:val="22"/>
        </w:rPr>
        <w:t xml:space="preserve"> </w:t>
      </w:r>
      <w:r w:rsidRPr="00067631">
        <w:rPr>
          <w:rFonts w:ascii="Calibri" w:eastAsia="Calibri" w:hAnsi="Calibri" w:cs="Calibri"/>
          <w:sz w:val="22"/>
          <w:szCs w:val="22"/>
        </w:rPr>
        <w:t>Chelamax® zinc bisglycinate is significantly more stable throughout the intestinal tract</w:t>
      </w:r>
      <w:r w:rsidR="00856C41">
        <w:rPr>
          <w:rFonts w:ascii="Calibri" w:eastAsia="Calibri" w:hAnsi="Calibri" w:cs="Calibri"/>
          <w:sz w:val="22"/>
          <w:szCs w:val="22"/>
        </w:rPr>
        <w:t>,</w:t>
      </w:r>
      <w:r w:rsidRPr="00067631">
        <w:rPr>
          <w:rFonts w:ascii="Calibri" w:eastAsia="Calibri" w:hAnsi="Calibri" w:cs="Calibri"/>
          <w:sz w:val="22"/>
          <w:szCs w:val="22"/>
        </w:rPr>
        <w:t xml:space="preserve"> where zinc is absorbed.</w:t>
      </w:r>
    </w:p>
    <w:p w14:paraId="5492EFD8" w14:textId="787DDED8" w:rsidR="0086481D" w:rsidRPr="00067631" w:rsidRDefault="004122C0" w:rsidP="00067631">
      <w:pPr>
        <w:numPr>
          <w:ilvl w:val="0"/>
          <w:numId w:val="1"/>
        </w:numPr>
        <w:pBdr>
          <w:top w:val="nil"/>
          <w:left w:val="nil"/>
          <w:bottom w:val="nil"/>
          <w:right w:val="nil"/>
          <w:between w:val="nil"/>
        </w:pBdr>
        <w:spacing w:line="276" w:lineRule="auto"/>
        <w:rPr>
          <w:rFonts w:ascii="Calibri" w:eastAsia="Calibri" w:hAnsi="Calibri" w:cs="Calibri"/>
          <w:b/>
          <w:sz w:val="22"/>
          <w:szCs w:val="22"/>
        </w:rPr>
      </w:pPr>
      <w:r w:rsidRPr="00067631">
        <w:rPr>
          <w:rFonts w:ascii="Calibri" w:eastAsia="Calibri" w:hAnsi="Calibri" w:cs="Calibri"/>
          <w:b/>
          <w:sz w:val="22"/>
          <w:szCs w:val="22"/>
        </w:rPr>
        <w:t xml:space="preserve">Greater Bioaccessibility </w:t>
      </w:r>
      <w:r w:rsidR="00856C41">
        <w:rPr>
          <w:rFonts w:ascii="Calibri" w:eastAsia="Calibri" w:hAnsi="Calibri" w:cs="Calibri"/>
          <w:sz w:val="22"/>
          <w:szCs w:val="22"/>
        </w:rPr>
        <w:t>—</w:t>
      </w:r>
      <w:r w:rsidR="00856C41" w:rsidRPr="00067631">
        <w:rPr>
          <w:rFonts w:ascii="Calibri" w:eastAsia="Calibri" w:hAnsi="Calibri" w:cs="Calibri"/>
          <w:b/>
          <w:sz w:val="22"/>
          <w:szCs w:val="22"/>
        </w:rPr>
        <w:t xml:space="preserve"> </w:t>
      </w:r>
      <w:r w:rsidRPr="00067631">
        <w:rPr>
          <w:rFonts w:ascii="Calibri" w:eastAsia="Calibri" w:hAnsi="Calibri" w:cs="Calibri"/>
          <w:sz w:val="22"/>
          <w:szCs w:val="22"/>
        </w:rPr>
        <w:t>Increased levels of mineral absorption throughout the intestinal tract</w:t>
      </w:r>
      <w:r w:rsidR="00856C41">
        <w:rPr>
          <w:rFonts w:ascii="Calibri" w:eastAsia="Calibri" w:hAnsi="Calibri" w:cs="Calibri"/>
          <w:sz w:val="22"/>
          <w:szCs w:val="22"/>
        </w:rPr>
        <w:t>,</w:t>
      </w:r>
      <w:r w:rsidRPr="00067631">
        <w:rPr>
          <w:rFonts w:ascii="Calibri" w:eastAsia="Calibri" w:hAnsi="Calibri" w:cs="Calibri"/>
          <w:sz w:val="22"/>
          <w:szCs w:val="22"/>
        </w:rPr>
        <w:t xml:space="preserve"> where zinc is absorbed. </w:t>
      </w:r>
    </w:p>
    <w:p w14:paraId="2408277C" w14:textId="0FDB03A0" w:rsidR="0086481D" w:rsidRPr="00067631" w:rsidRDefault="004122C0" w:rsidP="00067631">
      <w:pPr>
        <w:numPr>
          <w:ilvl w:val="0"/>
          <w:numId w:val="1"/>
        </w:numPr>
        <w:pBdr>
          <w:top w:val="nil"/>
          <w:left w:val="nil"/>
          <w:bottom w:val="nil"/>
          <w:right w:val="nil"/>
          <w:between w:val="nil"/>
        </w:pBdr>
        <w:spacing w:line="276" w:lineRule="auto"/>
        <w:rPr>
          <w:rFonts w:ascii="Calibri" w:eastAsia="Calibri" w:hAnsi="Calibri" w:cs="Calibri"/>
          <w:b/>
          <w:sz w:val="22"/>
          <w:szCs w:val="22"/>
        </w:rPr>
      </w:pPr>
      <w:r w:rsidRPr="00067631">
        <w:rPr>
          <w:rFonts w:ascii="Calibri" w:eastAsia="Calibri" w:hAnsi="Calibri" w:cs="Calibri"/>
          <w:b/>
          <w:sz w:val="22"/>
          <w:szCs w:val="22"/>
        </w:rPr>
        <w:lastRenderedPageBreak/>
        <w:t xml:space="preserve">3x the Dissolution Rate </w:t>
      </w:r>
      <w:r w:rsidR="00856C41">
        <w:rPr>
          <w:rFonts w:ascii="Calibri" w:eastAsia="Calibri" w:hAnsi="Calibri" w:cs="Calibri"/>
          <w:sz w:val="22"/>
          <w:szCs w:val="22"/>
        </w:rPr>
        <w:t>—</w:t>
      </w:r>
      <w:r w:rsidR="00856C41" w:rsidRPr="00067631">
        <w:rPr>
          <w:rFonts w:ascii="Calibri" w:eastAsia="Calibri" w:hAnsi="Calibri" w:cs="Calibri"/>
          <w:sz w:val="22"/>
          <w:szCs w:val="22"/>
        </w:rPr>
        <w:t xml:space="preserve"> </w:t>
      </w:r>
      <w:r w:rsidRPr="00067631">
        <w:rPr>
          <w:rFonts w:ascii="Calibri" w:eastAsia="Calibri" w:hAnsi="Calibri" w:cs="Calibri"/>
          <w:sz w:val="22"/>
          <w:szCs w:val="22"/>
        </w:rPr>
        <w:t>Chelated minerals are more soluble in conditions mimicking the intestine.</w:t>
      </w:r>
    </w:p>
    <w:p w14:paraId="535E469B" w14:textId="4BBB4952" w:rsidR="00067631" w:rsidRDefault="004122C0" w:rsidP="00503197">
      <w:pPr>
        <w:widowControl w:val="0"/>
        <w:numPr>
          <w:ilvl w:val="0"/>
          <w:numId w:val="1"/>
        </w:numPr>
        <w:spacing w:line="276" w:lineRule="auto"/>
        <w:rPr>
          <w:rFonts w:ascii="Calibri" w:eastAsia="Calibri" w:hAnsi="Calibri" w:cs="Calibri"/>
          <w:b/>
          <w:sz w:val="22"/>
          <w:szCs w:val="22"/>
        </w:rPr>
      </w:pPr>
      <w:r w:rsidRPr="00067631">
        <w:rPr>
          <w:rFonts w:ascii="Calibri" w:eastAsia="Calibri" w:hAnsi="Calibri" w:cs="Calibri"/>
          <w:b/>
          <w:sz w:val="22"/>
          <w:szCs w:val="22"/>
        </w:rPr>
        <w:t xml:space="preserve">Physical Properties Suited for Today’s Preferred Supplement Forms </w:t>
      </w:r>
      <w:r w:rsidR="00856C41">
        <w:rPr>
          <w:rFonts w:ascii="Calibri" w:eastAsia="Calibri" w:hAnsi="Calibri" w:cs="Calibri"/>
          <w:sz w:val="22"/>
          <w:szCs w:val="22"/>
        </w:rPr>
        <w:t>—</w:t>
      </w:r>
      <w:r w:rsidR="00856C41" w:rsidRPr="00067631">
        <w:rPr>
          <w:rFonts w:ascii="Calibri" w:eastAsia="Calibri" w:hAnsi="Calibri" w:cs="Calibri"/>
          <w:b/>
          <w:sz w:val="22"/>
          <w:szCs w:val="22"/>
        </w:rPr>
        <w:t xml:space="preserve"> </w:t>
      </w:r>
      <w:r w:rsidRPr="00067631">
        <w:rPr>
          <w:rFonts w:ascii="Calibri" w:eastAsia="Calibri" w:hAnsi="Calibri" w:cs="Calibri"/>
          <w:sz w:val="22"/>
          <w:szCs w:val="22"/>
        </w:rPr>
        <w:t xml:space="preserve">Solubility is needed in today’s delivery forms like gummies and soft gels. </w:t>
      </w:r>
    </w:p>
    <w:p w14:paraId="283E345F" w14:textId="77777777" w:rsidR="00503197" w:rsidRPr="00503197" w:rsidRDefault="00503197" w:rsidP="00503197">
      <w:pPr>
        <w:widowControl w:val="0"/>
        <w:spacing w:line="276" w:lineRule="auto"/>
        <w:ind w:left="720"/>
        <w:rPr>
          <w:rFonts w:ascii="Calibri" w:eastAsia="Calibri" w:hAnsi="Calibri" w:cs="Calibri"/>
          <w:b/>
          <w:sz w:val="22"/>
          <w:szCs w:val="22"/>
        </w:rPr>
      </w:pPr>
    </w:p>
    <w:p w14:paraId="1CFAE4E8" w14:textId="7C70E1B9" w:rsidR="00067631" w:rsidRPr="00067631" w:rsidRDefault="00067631" w:rsidP="00067631">
      <w:pPr>
        <w:shd w:val="clear" w:color="auto" w:fill="FFFFFF"/>
        <w:spacing w:line="276" w:lineRule="auto"/>
        <w:ind w:right="-180"/>
        <w:rPr>
          <w:rFonts w:ascii="Calibri" w:eastAsia="Calibri" w:hAnsi="Calibri" w:cs="Calibri"/>
          <w:sz w:val="22"/>
          <w:szCs w:val="22"/>
        </w:rPr>
      </w:pPr>
      <w:r w:rsidRPr="00067631">
        <w:rPr>
          <w:rFonts w:ascii="Calibri" w:eastAsia="Calibri" w:hAnsi="Calibri" w:cs="Calibri"/>
          <w:sz w:val="22"/>
          <w:szCs w:val="22"/>
        </w:rPr>
        <w:t>“At Innophos, we focus on manufacturing the highest performance minerals</w:t>
      </w:r>
      <w:r w:rsidR="00856C41">
        <w:rPr>
          <w:rFonts w:ascii="Calibri" w:eastAsia="Calibri" w:hAnsi="Calibri" w:cs="Calibri"/>
          <w:sz w:val="22"/>
          <w:szCs w:val="22"/>
        </w:rPr>
        <w:t>,</w:t>
      </w:r>
      <w:r w:rsidRPr="00067631">
        <w:rPr>
          <w:rFonts w:ascii="Calibri" w:eastAsia="Calibri" w:hAnsi="Calibri" w:cs="Calibri"/>
          <w:sz w:val="22"/>
          <w:szCs w:val="22"/>
        </w:rPr>
        <w:t xml:space="preserve"> as well as understanding </w:t>
      </w:r>
      <w:r w:rsidR="0087174C" w:rsidRPr="00067631">
        <w:rPr>
          <w:rFonts w:ascii="Calibri" w:eastAsia="Calibri" w:hAnsi="Calibri" w:cs="Calibri"/>
          <w:sz w:val="22"/>
          <w:szCs w:val="22"/>
        </w:rPr>
        <w:t>the differences</w:t>
      </w:r>
      <w:r w:rsidRPr="00067631">
        <w:rPr>
          <w:rFonts w:ascii="Calibri" w:eastAsia="Calibri" w:hAnsi="Calibri" w:cs="Calibri"/>
          <w:sz w:val="22"/>
          <w:szCs w:val="22"/>
        </w:rPr>
        <w:t xml:space="preserve"> between mineral forms</w:t>
      </w:r>
      <w:r w:rsidR="0033012A">
        <w:rPr>
          <w:rFonts w:ascii="Calibri" w:eastAsia="Calibri" w:hAnsi="Calibri" w:cs="Calibri"/>
          <w:sz w:val="22"/>
          <w:szCs w:val="22"/>
        </w:rPr>
        <w:t xml:space="preserve"> and how they impact our customers’ products</w:t>
      </w:r>
      <w:r w:rsidRPr="00067631">
        <w:rPr>
          <w:rFonts w:ascii="Calibri" w:eastAsia="Calibri" w:hAnsi="Calibri" w:cs="Calibri"/>
          <w:sz w:val="22"/>
          <w:szCs w:val="22"/>
        </w:rPr>
        <w:t xml:space="preserve">. We understand that not all minerals are </w:t>
      </w:r>
      <w:r w:rsidR="0087174C" w:rsidRPr="00067631">
        <w:rPr>
          <w:rFonts w:ascii="Calibri" w:eastAsia="Calibri" w:hAnsi="Calibri" w:cs="Calibri"/>
          <w:sz w:val="22"/>
          <w:szCs w:val="22"/>
        </w:rPr>
        <w:t>alike,</w:t>
      </w:r>
      <w:r w:rsidRPr="00067631">
        <w:rPr>
          <w:rFonts w:ascii="Calibri" w:eastAsia="Calibri" w:hAnsi="Calibri" w:cs="Calibri"/>
          <w:sz w:val="22"/>
          <w:szCs w:val="22"/>
        </w:rPr>
        <w:t xml:space="preserve"> an</w:t>
      </w:r>
      <w:r w:rsidR="0033012A">
        <w:rPr>
          <w:rFonts w:ascii="Calibri" w:eastAsia="Calibri" w:hAnsi="Calibri" w:cs="Calibri"/>
          <w:sz w:val="22"/>
          <w:szCs w:val="22"/>
        </w:rPr>
        <w:t xml:space="preserve"> essential aspect of determining efficacy in a market where</w:t>
      </w:r>
      <w:r w:rsidRPr="00067631">
        <w:rPr>
          <w:rFonts w:ascii="Calibri" w:eastAsia="Calibri" w:hAnsi="Calibri" w:cs="Calibri"/>
          <w:sz w:val="22"/>
          <w:szCs w:val="22"/>
        </w:rPr>
        <w:t xml:space="preserve"> mineral supplement</w:t>
      </w:r>
      <w:r w:rsidR="0033012A">
        <w:rPr>
          <w:rFonts w:ascii="Calibri" w:eastAsia="Calibri" w:hAnsi="Calibri" w:cs="Calibri"/>
          <w:sz w:val="22"/>
          <w:szCs w:val="22"/>
        </w:rPr>
        <w:t>ation</w:t>
      </w:r>
      <w:r w:rsidRPr="00067631">
        <w:rPr>
          <w:rFonts w:ascii="Calibri" w:eastAsia="Calibri" w:hAnsi="Calibri" w:cs="Calibri"/>
          <w:sz w:val="22"/>
          <w:szCs w:val="22"/>
        </w:rPr>
        <w:t xml:space="preserve"> continues </w:t>
      </w:r>
      <w:r w:rsidR="00B45A1B">
        <w:rPr>
          <w:rFonts w:ascii="Calibri" w:eastAsia="Calibri" w:hAnsi="Calibri" w:cs="Calibri"/>
          <w:sz w:val="22"/>
          <w:szCs w:val="22"/>
        </w:rPr>
        <w:t>to be in high demand</w:t>
      </w:r>
      <w:r w:rsidR="0087174C" w:rsidRPr="00067631">
        <w:rPr>
          <w:rFonts w:ascii="Calibri" w:eastAsia="Calibri" w:hAnsi="Calibri" w:cs="Calibri"/>
          <w:sz w:val="22"/>
          <w:szCs w:val="22"/>
        </w:rPr>
        <w:t>,”</w:t>
      </w:r>
      <w:r w:rsidRPr="00067631">
        <w:rPr>
          <w:rFonts w:ascii="Calibri" w:eastAsia="Calibri" w:hAnsi="Calibri" w:cs="Calibri"/>
          <w:sz w:val="22"/>
          <w:szCs w:val="22"/>
        </w:rPr>
        <w:t xml:space="preserve"> said Finn.</w:t>
      </w:r>
    </w:p>
    <w:p w14:paraId="57C40568" w14:textId="77777777" w:rsidR="0086481D" w:rsidRPr="00067631" w:rsidRDefault="0086481D" w:rsidP="00067631">
      <w:pPr>
        <w:pBdr>
          <w:top w:val="nil"/>
          <w:left w:val="nil"/>
          <w:bottom w:val="nil"/>
          <w:right w:val="nil"/>
          <w:between w:val="nil"/>
        </w:pBdr>
        <w:spacing w:line="276" w:lineRule="auto"/>
        <w:ind w:left="-180"/>
        <w:rPr>
          <w:rFonts w:ascii="Calibri" w:eastAsia="Calibri" w:hAnsi="Calibri" w:cs="Calibri"/>
          <w:sz w:val="22"/>
          <w:szCs w:val="22"/>
        </w:rPr>
      </w:pPr>
    </w:p>
    <w:p w14:paraId="0B57A53C" w14:textId="124E4B5D" w:rsidR="0086481D" w:rsidRDefault="004122C0" w:rsidP="008737EA">
      <w:pPr>
        <w:pBdr>
          <w:top w:val="nil"/>
          <w:left w:val="nil"/>
          <w:bottom w:val="nil"/>
          <w:right w:val="nil"/>
          <w:between w:val="nil"/>
        </w:pBdr>
        <w:spacing w:line="276" w:lineRule="auto"/>
        <w:rPr>
          <w:rFonts w:ascii="Calibri" w:eastAsia="Calibri" w:hAnsi="Calibri" w:cs="Calibri"/>
          <w:color w:val="4F81BD" w:themeColor="accent1"/>
          <w:sz w:val="22"/>
          <w:szCs w:val="22"/>
        </w:rPr>
      </w:pPr>
      <w:r w:rsidRPr="00067631">
        <w:rPr>
          <w:rFonts w:ascii="Calibri" w:eastAsia="Calibri" w:hAnsi="Calibri" w:cs="Calibri"/>
          <w:sz w:val="22"/>
          <w:szCs w:val="22"/>
        </w:rPr>
        <w:t xml:space="preserve">Download the </w:t>
      </w:r>
      <w:r w:rsidR="00067631" w:rsidRPr="00067631">
        <w:rPr>
          <w:rFonts w:ascii="Calibri" w:eastAsia="Calibri" w:hAnsi="Calibri" w:cs="Calibri"/>
          <w:sz w:val="22"/>
          <w:szCs w:val="22"/>
        </w:rPr>
        <w:t xml:space="preserve">complimentary </w:t>
      </w:r>
      <w:r w:rsidRPr="00067631">
        <w:rPr>
          <w:rFonts w:ascii="Calibri" w:eastAsia="Calibri" w:hAnsi="Calibri" w:cs="Calibri"/>
          <w:sz w:val="22"/>
          <w:szCs w:val="22"/>
        </w:rPr>
        <w:t xml:space="preserve">white paper </w:t>
      </w:r>
      <w:hyperlink r:id="rId11">
        <w:r w:rsidRPr="00503197">
          <w:rPr>
            <w:rFonts w:ascii="Calibri" w:eastAsia="Calibri" w:hAnsi="Calibri" w:cs="Calibri"/>
            <w:color w:val="4F81BD" w:themeColor="accent1"/>
            <w:sz w:val="22"/>
            <w:szCs w:val="22"/>
            <w:u w:val="single"/>
          </w:rPr>
          <w:t>here</w:t>
        </w:r>
      </w:hyperlink>
      <w:r w:rsidR="00EA138F">
        <w:rPr>
          <w:rFonts w:ascii="Calibri" w:eastAsia="Calibri" w:hAnsi="Calibri" w:cs="Calibri"/>
          <w:color w:val="4F81BD" w:themeColor="accent1"/>
          <w:sz w:val="22"/>
          <w:szCs w:val="22"/>
        </w:rPr>
        <w:t>.</w:t>
      </w:r>
    </w:p>
    <w:p w14:paraId="60ADD9DE" w14:textId="77777777" w:rsidR="00EA138F" w:rsidRPr="00503197" w:rsidRDefault="00EA138F" w:rsidP="008737EA">
      <w:pPr>
        <w:pBdr>
          <w:top w:val="nil"/>
          <w:left w:val="nil"/>
          <w:bottom w:val="nil"/>
          <w:right w:val="nil"/>
          <w:between w:val="nil"/>
        </w:pBdr>
        <w:spacing w:line="276" w:lineRule="auto"/>
        <w:rPr>
          <w:rFonts w:ascii="Calibri" w:eastAsia="Calibri" w:hAnsi="Calibri" w:cs="Calibri"/>
          <w:sz w:val="22"/>
          <w:szCs w:val="22"/>
        </w:rPr>
      </w:pPr>
    </w:p>
    <w:p w14:paraId="3C6AAB7D" w14:textId="77777777" w:rsidR="0086481D" w:rsidRPr="00067631" w:rsidRDefault="004122C0" w:rsidP="00067631">
      <w:pPr>
        <w:pBdr>
          <w:top w:val="nil"/>
          <w:left w:val="nil"/>
          <w:bottom w:val="nil"/>
          <w:right w:val="nil"/>
          <w:between w:val="nil"/>
        </w:pBdr>
        <w:spacing w:line="276" w:lineRule="auto"/>
        <w:ind w:left="-180"/>
        <w:rPr>
          <w:rFonts w:ascii="Calibri" w:eastAsia="Calibri" w:hAnsi="Calibri" w:cs="Calibri"/>
          <w:color w:val="000000"/>
          <w:sz w:val="22"/>
          <w:szCs w:val="22"/>
        </w:rPr>
      </w:pPr>
      <w:r w:rsidRPr="00067631">
        <w:rPr>
          <w:rFonts w:ascii="Calibri" w:eastAsia="Calibri" w:hAnsi="Calibri" w:cs="Calibri"/>
          <w:color w:val="000000"/>
          <w:sz w:val="22"/>
          <w:szCs w:val="22"/>
        </w:rPr>
        <w:tab/>
      </w:r>
      <w:r w:rsidRPr="00067631">
        <w:rPr>
          <w:rFonts w:ascii="Calibri" w:eastAsia="Calibri" w:hAnsi="Calibri" w:cs="Calibri"/>
          <w:color w:val="000000"/>
          <w:sz w:val="22"/>
          <w:szCs w:val="22"/>
        </w:rPr>
        <w:tab/>
      </w:r>
      <w:r w:rsidRPr="00067631">
        <w:rPr>
          <w:rFonts w:ascii="Calibri" w:eastAsia="Calibri" w:hAnsi="Calibri" w:cs="Calibri"/>
          <w:color w:val="000000"/>
          <w:sz w:val="22"/>
          <w:szCs w:val="22"/>
        </w:rPr>
        <w:tab/>
      </w:r>
      <w:r w:rsidRPr="00067631">
        <w:rPr>
          <w:rFonts w:ascii="Calibri" w:eastAsia="Calibri" w:hAnsi="Calibri" w:cs="Calibri"/>
          <w:color w:val="000000"/>
          <w:sz w:val="22"/>
          <w:szCs w:val="22"/>
        </w:rPr>
        <w:tab/>
      </w:r>
      <w:r w:rsidRPr="00067631">
        <w:rPr>
          <w:rFonts w:ascii="Calibri" w:eastAsia="Calibri" w:hAnsi="Calibri" w:cs="Calibri"/>
          <w:color w:val="000000"/>
          <w:sz w:val="22"/>
          <w:szCs w:val="22"/>
        </w:rPr>
        <w:tab/>
      </w:r>
      <w:r w:rsidRPr="00067631">
        <w:rPr>
          <w:rFonts w:ascii="Calibri" w:eastAsia="Calibri" w:hAnsi="Calibri" w:cs="Calibri"/>
          <w:color w:val="000000"/>
          <w:sz w:val="22"/>
          <w:szCs w:val="22"/>
        </w:rPr>
        <w:tab/>
      </w:r>
      <w:r w:rsidRPr="00067631">
        <w:rPr>
          <w:rFonts w:ascii="Calibri" w:eastAsia="Calibri" w:hAnsi="Calibri" w:cs="Calibri"/>
          <w:color w:val="000000"/>
          <w:sz w:val="22"/>
          <w:szCs w:val="22"/>
        </w:rPr>
        <w:tab/>
        <w:t>###</w:t>
      </w:r>
    </w:p>
    <w:p w14:paraId="6341B931" w14:textId="77777777" w:rsidR="0086481D" w:rsidRPr="00067631" w:rsidRDefault="0086481D">
      <w:pPr>
        <w:pBdr>
          <w:top w:val="nil"/>
          <w:left w:val="nil"/>
          <w:bottom w:val="nil"/>
          <w:right w:val="nil"/>
          <w:between w:val="nil"/>
        </w:pBdr>
        <w:spacing w:line="288" w:lineRule="auto"/>
        <w:ind w:left="-180"/>
        <w:rPr>
          <w:rFonts w:ascii="Calibri" w:eastAsia="Calibri" w:hAnsi="Calibri" w:cs="Calibri"/>
          <w:color w:val="000000"/>
          <w:sz w:val="22"/>
          <w:szCs w:val="22"/>
        </w:rPr>
      </w:pPr>
    </w:p>
    <w:p w14:paraId="6B6A8462" w14:textId="77777777" w:rsidR="0086481D" w:rsidRPr="00067631" w:rsidRDefault="004122C0" w:rsidP="008737EA">
      <w:pPr>
        <w:ind w:left="-180" w:right="-180"/>
        <w:rPr>
          <w:rFonts w:ascii="Calibri" w:eastAsia="Calibri" w:hAnsi="Calibri" w:cs="Calibri"/>
          <w:b/>
          <w:sz w:val="22"/>
          <w:szCs w:val="22"/>
        </w:rPr>
      </w:pPr>
      <w:r w:rsidRPr="00067631">
        <w:rPr>
          <w:rFonts w:ascii="Calibri" w:eastAsia="Calibri" w:hAnsi="Calibri" w:cs="Calibri"/>
          <w:b/>
          <w:sz w:val="22"/>
          <w:szCs w:val="22"/>
        </w:rPr>
        <w:t xml:space="preserve">About Innophos </w:t>
      </w:r>
    </w:p>
    <w:p w14:paraId="6F4773F7" w14:textId="77777777" w:rsidR="008737EA" w:rsidRDefault="004122C0" w:rsidP="008737EA">
      <w:pPr>
        <w:ind w:left="-180" w:right="-180"/>
        <w:rPr>
          <w:rFonts w:ascii="Calibri" w:eastAsia="Calibri" w:hAnsi="Calibri" w:cs="Calibri"/>
          <w:sz w:val="22"/>
          <w:szCs w:val="22"/>
        </w:rPr>
      </w:pPr>
      <w:r w:rsidRPr="00067631">
        <w:rPr>
          <w:rFonts w:ascii="Calibri" w:eastAsia="Calibri" w:hAnsi="Calibri" w:cs="Calibri"/>
          <w:sz w:val="22"/>
          <w:szCs w:val="22"/>
        </w:rPr>
        <w:t xml:space="preserve">Innophos is a leading international producer of specialty ingredient solutions that deliver far-reaching, versatile benefits for the food, health, nutrition and industrial markets. We leverage our expertise in the science and technology of blending and formulating phosphate, mineral, enzyme and botanical based ingredients to help our customers offer products that are tasty, healthy, nutritious and economical. Headquartered in Cranbury, New Jersey, Innophos has manufacturing operations across the United States, in Canada, Mexico and China. </w:t>
      </w:r>
    </w:p>
    <w:p w14:paraId="55AB5A89" w14:textId="77777777" w:rsidR="008737EA" w:rsidRDefault="008737EA" w:rsidP="008737EA">
      <w:pPr>
        <w:spacing w:line="295" w:lineRule="auto"/>
        <w:ind w:left="-180" w:right="-180"/>
        <w:rPr>
          <w:rFonts w:ascii="Calibri" w:eastAsia="Calibri" w:hAnsi="Calibri" w:cs="Calibri"/>
          <w:sz w:val="22"/>
          <w:szCs w:val="22"/>
        </w:rPr>
      </w:pPr>
    </w:p>
    <w:p w14:paraId="7718EC3B" w14:textId="65835554" w:rsidR="008737EA" w:rsidRPr="008737EA" w:rsidRDefault="008737EA" w:rsidP="008737EA">
      <w:pPr>
        <w:ind w:left="-180" w:right="-180"/>
        <w:rPr>
          <w:rFonts w:ascii="Calibri" w:eastAsia="Calibri" w:hAnsi="Calibri" w:cs="Calibri"/>
          <w:sz w:val="22"/>
          <w:szCs w:val="22"/>
        </w:rPr>
      </w:pPr>
      <w:r w:rsidRPr="008737EA">
        <w:rPr>
          <w:rFonts w:ascii="Calibri" w:hAnsi="Calibri" w:cs="Calibri"/>
          <w:b/>
          <w:bCs/>
          <w:sz w:val="22"/>
          <w:szCs w:val="22"/>
        </w:rPr>
        <w:t>About SupplySide Network 365 Show</w:t>
      </w:r>
    </w:p>
    <w:p w14:paraId="02B88E2B" w14:textId="5C1EC287" w:rsidR="008737EA" w:rsidRPr="008737EA" w:rsidRDefault="008737EA" w:rsidP="008737EA">
      <w:pPr>
        <w:ind w:left="-180" w:right="-180"/>
        <w:rPr>
          <w:rFonts w:ascii="Calibri" w:eastAsia="Calibri" w:hAnsi="Calibri" w:cs="Calibri"/>
          <w:sz w:val="22"/>
          <w:szCs w:val="22"/>
        </w:rPr>
      </w:pPr>
      <w:r w:rsidRPr="008737EA">
        <w:rPr>
          <w:rFonts w:ascii="Calibri" w:hAnsi="Calibri" w:cs="Calibri"/>
          <w:sz w:val="22"/>
          <w:szCs w:val="22"/>
        </w:rPr>
        <w:t>SupplySide Network 365 is an intelligent, industry hub for health &amp; nutrition professionals to discover, connect, meet, learn, and source. SupplySide Network 365 is an always-on industry hub that enables you to find and connect with people, companies, ingredients, services and expertise. It includes many virtual events throughout the year, each focused on unique topics and designed to enable you to connect with other members of the SupplySide community.</w:t>
      </w:r>
    </w:p>
    <w:p w14:paraId="134D19DD" w14:textId="77777777" w:rsidR="008737EA" w:rsidRPr="00067631" w:rsidRDefault="008737EA">
      <w:pPr>
        <w:spacing w:line="295" w:lineRule="auto"/>
        <w:ind w:left="-180" w:right="-180"/>
        <w:rPr>
          <w:rFonts w:ascii="Calibri" w:eastAsia="Calibri" w:hAnsi="Calibri" w:cs="Calibri"/>
          <w:sz w:val="22"/>
          <w:szCs w:val="22"/>
        </w:rPr>
      </w:pPr>
    </w:p>
    <w:sectPr w:rsidR="008737EA" w:rsidRPr="00067631">
      <w:headerReference w:type="default" r:id="rId12"/>
      <w:pgSz w:w="12240" w:h="15840"/>
      <w:pgMar w:top="144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5F04" w14:textId="77777777" w:rsidR="00893457" w:rsidRDefault="00893457">
      <w:r>
        <w:separator/>
      </w:r>
    </w:p>
  </w:endnote>
  <w:endnote w:type="continuationSeparator" w:id="0">
    <w:p w14:paraId="2F897541" w14:textId="77777777" w:rsidR="00893457" w:rsidRDefault="0089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20B06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22DD" w14:textId="77777777" w:rsidR="00893457" w:rsidRDefault="00893457">
      <w:r>
        <w:separator/>
      </w:r>
    </w:p>
  </w:footnote>
  <w:footnote w:type="continuationSeparator" w:id="0">
    <w:p w14:paraId="44B94920" w14:textId="77777777" w:rsidR="00893457" w:rsidRDefault="00893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3013" w14:textId="77777777" w:rsidR="0086481D" w:rsidRDefault="004122C0">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017F4647" wp14:editId="0AB7B8FC">
          <wp:extent cx="2057400" cy="472440"/>
          <wp:effectExtent l="0" t="0" r="0" b="0"/>
          <wp:docPr id="3" name="image1.png" descr="Image result for innophos logo"/>
          <wp:cNvGraphicFramePr/>
          <a:graphic xmlns:a="http://schemas.openxmlformats.org/drawingml/2006/main">
            <a:graphicData uri="http://schemas.openxmlformats.org/drawingml/2006/picture">
              <pic:pic xmlns:pic="http://schemas.openxmlformats.org/drawingml/2006/picture">
                <pic:nvPicPr>
                  <pic:cNvPr id="0" name="image1.png" descr="Image result for innophos logo"/>
                  <pic:cNvPicPr preferRelativeResize="0"/>
                </pic:nvPicPr>
                <pic:blipFill>
                  <a:blip r:embed="rId1"/>
                  <a:srcRect/>
                  <a:stretch>
                    <a:fillRect/>
                  </a:stretch>
                </pic:blipFill>
                <pic:spPr>
                  <a:xfrm>
                    <a:off x="0" y="0"/>
                    <a:ext cx="2057400" cy="4724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31906"/>
    <w:multiLevelType w:val="multilevel"/>
    <w:tmpl w:val="4EE0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2532CD"/>
    <w:multiLevelType w:val="multilevel"/>
    <w:tmpl w:val="4DA2A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D"/>
    <w:rsid w:val="00055D0E"/>
    <w:rsid w:val="00067631"/>
    <w:rsid w:val="000A5EB1"/>
    <w:rsid w:val="000B1A51"/>
    <w:rsid w:val="001D1FF3"/>
    <w:rsid w:val="002C1408"/>
    <w:rsid w:val="0033012A"/>
    <w:rsid w:val="003A50AF"/>
    <w:rsid w:val="003B4388"/>
    <w:rsid w:val="004072C5"/>
    <w:rsid w:val="004122C0"/>
    <w:rsid w:val="00467E01"/>
    <w:rsid w:val="004707E3"/>
    <w:rsid w:val="00483879"/>
    <w:rsid w:val="004972E8"/>
    <w:rsid w:val="004C08C1"/>
    <w:rsid w:val="00503197"/>
    <w:rsid w:val="005D63C7"/>
    <w:rsid w:val="00773B3C"/>
    <w:rsid w:val="00856773"/>
    <w:rsid w:val="00856C41"/>
    <w:rsid w:val="0086481D"/>
    <w:rsid w:val="0087174C"/>
    <w:rsid w:val="008737EA"/>
    <w:rsid w:val="00893457"/>
    <w:rsid w:val="009C0897"/>
    <w:rsid w:val="00A64F7F"/>
    <w:rsid w:val="00B2211B"/>
    <w:rsid w:val="00B45A1B"/>
    <w:rsid w:val="00BB4C71"/>
    <w:rsid w:val="00C2764D"/>
    <w:rsid w:val="00C54BEB"/>
    <w:rsid w:val="00CD4FAC"/>
    <w:rsid w:val="00DF0333"/>
    <w:rsid w:val="00E93608"/>
    <w:rsid w:val="00EA138F"/>
    <w:rsid w:val="00F15ECE"/>
    <w:rsid w:val="00F1699D"/>
    <w:rsid w:val="00F24276"/>
    <w:rsid w:val="00F66553"/>
    <w:rsid w:val="00FB358F"/>
    <w:rsid w:val="00FC5113"/>
    <w:rsid w:val="00FF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967B"/>
  <w15:docId w15:val="{D3849AF4-F576-9A4D-877C-8829662F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2E8"/>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702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PlainText">
    <w:name w:val="Plain Text"/>
    <w:basedOn w:val="Normal"/>
    <w:rsid w:val="00F020C3"/>
    <w:rPr>
      <w:rFonts w:ascii="Courier New" w:hAnsi="Courier New" w:cs="Courier New"/>
      <w:sz w:val="20"/>
      <w:szCs w:val="20"/>
    </w:rPr>
  </w:style>
  <w:style w:type="paragraph" w:customStyle="1" w:styleId="Text">
    <w:name w:val="Text"/>
    <w:basedOn w:val="Normal"/>
    <w:rsid w:val="0020207F"/>
    <w:pPr>
      <w:widowControl w:val="0"/>
      <w:autoSpaceDE w:val="0"/>
      <w:autoSpaceDN w:val="0"/>
      <w:adjustRightInd w:val="0"/>
      <w:spacing w:after="220" w:line="336" w:lineRule="auto"/>
    </w:pPr>
    <w:rPr>
      <w:rFonts w:ascii="Century Gothic" w:eastAsia="MS Mincho" w:hAnsi="Century Gothic" w:cs="Century Gothic"/>
      <w:sz w:val="18"/>
      <w:szCs w:val="18"/>
      <w:lang w:eastAsia="ja-JP"/>
    </w:rPr>
  </w:style>
  <w:style w:type="character" w:customStyle="1" w:styleId="prfix">
    <w:name w:val="prfix"/>
    <w:basedOn w:val="DefaultParagraphFont"/>
    <w:rsid w:val="00C21C53"/>
  </w:style>
  <w:style w:type="paragraph" w:customStyle="1" w:styleId="Default">
    <w:name w:val="Default"/>
    <w:rsid w:val="00D34412"/>
    <w:pPr>
      <w:autoSpaceDE w:val="0"/>
      <w:autoSpaceDN w:val="0"/>
      <w:adjustRightInd w:val="0"/>
    </w:pPr>
    <w:rPr>
      <w:rFonts w:ascii="Arial" w:hAnsi="Arial" w:cs="Arial"/>
      <w:color w:val="000000"/>
    </w:rPr>
  </w:style>
  <w:style w:type="character" w:customStyle="1" w:styleId="UnresolvedMention1">
    <w:name w:val="Unresolved Mention1"/>
    <w:basedOn w:val="DefaultParagraphFont"/>
    <w:uiPriority w:val="99"/>
    <w:semiHidden/>
    <w:unhideWhenUsed/>
    <w:rsid w:val="00F47AF0"/>
    <w:rPr>
      <w:color w:val="808080"/>
      <w:shd w:val="clear" w:color="auto" w:fill="E6E6E6"/>
    </w:rPr>
  </w:style>
  <w:style w:type="character" w:customStyle="1" w:styleId="Heading2Char">
    <w:name w:val="Heading 2 Char"/>
    <w:basedOn w:val="DefaultParagraphFont"/>
    <w:link w:val="Heading2"/>
    <w:semiHidden/>
    <w:rsid w:val="0070258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70258D"/>
    <w:rPr>
      <w:b/>
      <w:bCs/>
    </w:rPr>
  </w:style>
  <w:style w:type="paragraph" w:styleId="NormalWeb">
    <w:name w:val="Normal (Web)"/>
    <w:basedOn w:val="Normal"/>
    <w:uiPriority w:val="99"/>
    <w:unhideWhenUsed/>
    <w:rsid w:val="0070258D"/>
    <w:pPr>
      <w:spacing w:before="100" w:beforeAutospacing="1" w:after="100" w:afterAutospacing="1"/>
    </w:pPr>
  </w:style>
  <w:style w:type="character" w:customStyle="1" w:styleId="A4">
    <w:name w:val="A4"/>
    <w:uiPriority w:val="99"/>
    <w:rsid w:val="0070258D"/>
    <w:rPr>
      <w:color w:val="57585A"/>
      <w:sz w:val="22"/>
      <w:szCs w:val="22"/>
    </w:rPr>
  </w:style>
  <w:style w:type="character" w:styleId="UnresolvedMention">
    <w:name w:val="Unresolved Mention"/>
    <w:basedOn w:val="DefaultParagraphFont"/>
    <w:uiPriority w:val="99"/>
    <w:semiHidden/>
    <w:unhideWhenUsed/>
    <w:rsid w:val="004E0296"/>
    <w:rPr>
      <w:color w:val="605E5C"/>
      <w:shd w:val="clear" w:color="auto" w:fill="E1DFDD"/>
    </w:rPr>
  </w:style>
  <w:style w:type="paragraph" w:customStyle="1" w:styleId="BasicParagraph">
    <w:name w:val="[Basic Paragraph]"/>
    <w:basedOn w:val="Normal"/>
    <w:uiPriority w:val="99"/>
    <w:rsid w:val="0059179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04F3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05820">
      <w:bodyDiv w:val="1"/>
      <w:marLeft w:val="0"/>
      <w:marRight w:val="0"/>
      <w:marTop w:val="0"/>
      <w:marBottom w:val="0"/>
      <w:divBdr>
        <w:top w:val="none" w:sz="0" w:space="0" w:color="auto"/>
        <w:left w:val="none" w:sz="0" w:space="0" w:color="auto"/>
        <w:bottom w:val="none" w:sz="0" w:space="0" w:color="auto"/>
        <w:right w:val="none" w:sz="0" w:space="0" w:color="auto"/>
      </w:divBdr>
    </w:div>
    <w:div w:id="964506817">
      <w:bodyDiv w:val="1"/>
      <w:marLeft w:val="0"/>
      <w:marRight w:val="0"/>
      <w:marTop w:val="0"/>
      <w:marBottom w:val="0"/>
      <w:divBdr>
        <w:top w:val="none" w:sz="0" w:space="0" w:color="auto"/>
        <w:left w:val="none" w:sz="0" w:space="0" w:color="auto"/>
        <w:bottom w:val="none" w:sz="0" w:space="0" w:color="auto"/>
        <w:right w:val="none" w:sz="0" w:space="0" w:color="auto"/>
      </w:divBdr>
    </w:div>
    <w:div w:id="1007251325">
      <w:bodyDiv w:val="1"/>
      <w:marLeft w:val="0"/>
      <w:marRight w:val="0"/>
      <w:marTop w:val="0"/>
      <w:marBottom w:val="0"/>
      <w:divBdr>
        <w:top w:val="none" w:sz="0" w:space="0" w:color="auto"/>
        <w:left w:val="none" w:sz="0" w:space="0" w:color="auto"/>
        <w:bottom w:val="none" w:sz="0" w:space="0" w:color="auto"/>
        <w:right w:val="none" w:sz="0" w:space="0" w:color="auto"/>
      </w:divBdr>
    </w:div>
    <w:div w:id="20535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nophos.com/gated-content/chelamax-zinc-whitepaper?utm_source=news&amp;utm_medium=press-release&amp;utm_campaign=chelamax-zinc-whitepaper" TargetMode="External"/><Relationship Id="rId5" Type="http://schemas.openxmlformats.org/officeDocument/2006/relationships/settings" Target="settings.xml"/><Relationship Id="rId10" Type="http://schemas.openxmlformats.org/officeDocument/2006/relationships/hyperlink" Target="https://supplyside365.com/" TargetMode="External"/><Relationship Id="rId4" Type="http://schemas.openxmlformats.org/officeDocument/2006/relationships/styles" Target="styles.xml"/><Relationship Id="rId9" Type="http://schemas.openxmlformats.org/officeDocument/2006/relationships/hyperlink" Target="mailto:carrie@colinkurti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du5bNokSdMTJswIyGLdM91E4xA==">AMUW2mVY16VSq4il4aYGLG6NssWUbViK5exbuo9cmxrYKOCbs/X2vFLKlSTJDGaYX2ffykSqD2j9Tx+XqZ/X+xUEhPTIjdwpLJpQ5s8ChD+z3TJN99sXhsmnh9bKJ3WtPxGreGkwWmxWhUbnIWLsyoQ9YN1SsCWDc8kRGjbpLfT64yUbxd1U6QPCFmjPxKm6y8gst/ZoBZm+qey8RaPclLQ4DIrL3T8uaEa+JhRw9yQBsS9n3ua7Yc9YIkzlCVXZRXF58cK/qV/JMqAScknJetBAniv7VolYIbCVJj4SP0MptSpylVUIdw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E78496-DF69-4ACC-9154-48C123F0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Solomon</dc:creator>
  <cp:lastModifiedBy>Carrie Livingston</cp:lastModifiedBy>
  <cp:revision>5</cp:revision>
  <dcterms:created xsi:type="dcterms:W3CDTF">2021-09-27T16:49:00Z</dcterms:created>
  <dcterms:modified xsi:type="dcterms:W3CDTF">2021-09-27T17:10:00Z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0x01010027E9C7C7ECFDCB4F9043F8E475033982</vt:lpwstr>
  </property>
</Properties>
</file>