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highlight w:val="yellow"/>
        </w:rPr>
      </w:pPr>
      <w:r w:rsidDel="00000000" w:rsidR="00000000" w:rsidRPr="00000000">
        <w:rPr>
          <w:b w:val="1"/>
        </w:rPr>
        <w:drawing>
          <wp:inline distB="0" distT="0" distL="0" distR="0">
            <wp:extent cx="2331720" cy="8063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31720" cy="806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highlight w:val="yellow"/>
        </w:rPr>
      </w:pPr>
      <w:r w:rsidDel="00000000" w:rsidR="00000000" w:rsidRPr="00000000">
        <w:rPr>
          <w:rtl w:val="0"/>
        </w:rPr>
      </w:r>
    </w:p>
    <w:p w:rsidR="00000000" w:rsidDel="00000000" w:rsidP="00000000" w:rsidRDefault="00000000" w:rsidRPr="00000000" w14:paraId="00000003">
      <w:pPr>
        <w:rPr>
          <w:b w:val="1"/>
          <w:highlight w:val="yellow"/>
        </w:rPr>
      </w:pPr>
      <w:r w:rsidDel="00000000" w:rsidR="00000000" w:rsidRPr="00000000">
        <w:rPr>
          <w:rtl w:val="0"/>
        </w:rPr>
      </w:r>
    </w:p>
    <w:p w:rsidR="00000000" w:rsidDel="00000000" w:rsidP="00000000" w:rsidRDefault="00000000" w:rsidRPr="00000000" w14:paraId="00000004">
      <w:pPr>
        <w:rPr>
          <w:b w:val="1"/>
          <w:sz w:val="16"/>
          <w:szCs w:val="16"/>
          <w:highlight w:val="yellow"/>
        </w:rPr>
      </w:pPr>
      <w:bookmarkStart w:colFirst="0" w:colLast="0" w:name="_gjdgxs" w:id="0"/>
      <w:bookmarkEnd w:id="0"/>
      <w:r w:rsidDel="00000000" w:rsidR="00000000" w:rsidRPr="00000000">
        <w:rPr>
          <w:rtl w:val="0"/>
        </w:rPr>
      </w:r>
    </w:p>
    <w:p w:rsidR="00000000" w:rsidDel="00000000" w:rsidP="00000000" w:rsidRDefault="00000000" w:rsidRPr="00000000" w14:paraId="00000005">
      <w:pPr>
        <w:jc w:val="center"/>
        <w:rPr>
          <w:b w:val="1"/>
          <w:highlight w:val="yellow"/>
        </w:rPr>
      </w:pPr>
      <w:r w:rsidDel="00000000" w:rsidR="00000000" w:rsidRPr="00000000">
        <w:rPr>
          <w:rtl w:val="0"/>
        </w:rPr>
      </w:r>
    </w:p>
    <w:p w:rsidR="00000000" w:rsidDel="00000000" w:rsidP="00000000" w:rsidRDefault="00000000" w:rsidRPr="00000000" w14:paraId="00000006">
      <w:pPr>
        <w:jc w:val="center"/>
        <w:rPr>
          <w:b w:val="1"/>
          <w:sz w:val="30"/>
          <w:szCs w:val="30"/>
        </w:rPr>
      </w:pPr>
      <w:r w:rsidDel="00000000" w:rsidR="00000000" w:rsidRPr="00000000">
        <w:rPr>
          <w:b w:val="1"/>
          <w:sz w:val="30"/>
          <w:szCs w:val="30"/>
          <w:rtl w:val="0"/>
        </w:rPr>
        <w:t xml:space="preserve">Awkward Styles Print on demand Ranks No. 108 on </w:t>
      </w:r>
      <w:r w:rsidDel="00000000" w:rsidR="00000000" w:rsidRPr="00000000">
        <w:rPr>
          <w:b w:val="1"/>
          <w:i w:val="1"/>
          <w:sz w:val="30"/>
          <w:szCs w:val="30"/>
          <w:rtl w:val="0"/>
        </w:rPr>
        <w:t xml:space="preserve">Inc. </w:t>
      </w:r>
      <w:r w:rsidDel="00000000" w:rsidR="00000000" w:rsidRPr="00000000">
        <w:rPr>
          <w:b w:val="1"/>
          <w:sz w:val="30"/>
          <w:szCs w:val="30"/>
          <w:rtl w:val="0"/>
        </w:rPr>
        <w:t xml:space="preserve">Magazine’s List of the Pacific Region’s Fastest-Growing Private Companies </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Companies on the 2022 Inc. 5000 Regionals Pacific list had an average growth rate of </w:t>
      </w:r>
      <w:r w:rsidDel="00000000" w:rsidR="00000000" w:rsidRPr="00000000">
        <w:rPr>
          <w:b w:val="1"/>
          <w:highlight w:val="white"/>
          <w:rtl w:val="0"/>
        </w:rPr>
        <w:t xml:space="preserve">195% </w:t>
      </w:r>
      <w:r w:rsidDel="00000000" w:rsidR="00000000" w:rsidRPr="00000000">
        <w:rPr>
          <w:b w:val="1"/>
          <w:rtl w:val="0"/>
        </w:rPr>
        <w:t xml:space="preserve">percent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Los Angeles, March 15th, 2022 </w:t>
      </w:r>
      <w:r w:rsidDel="00000000" w:rsidR="00000000" w:rsidRPr="00000000">
        <w:rPr>
          <w:rtl w:val="0"/>
        </w:rPr>
        <w:t xml:space="preserve">–</w:t>
      </w:r>
      <w:r w:rsidDel="00000000" w:rsidR="00000000" w:rsidRPr="00000000">
        <w:rPr>
          <w:b w:val="1"/>
          <w:rtl w:val="0"/>
        </w:rPr>
        <w:t xml:space="preserve"> </w:t>
      </w:r>
      <w:r w:rsidDel="00000000" w:rsidR="00000000" w:rsidRPr="00000000">
        <w:rPr>
          <w:i w:val="1"/>
          <w:rtl w:val="0"/>
        </w:rPr>
        <w:t xml:space="preserve">Inc. </w:t>
      </w:r>
      <w:r w:rsidDel="00000000" w:rsidR="00000000" w:rsidRPr="00000000">
        <w:rPr>
          <w:rtl w:val="0"/>
        </w:rPr>
        <w:t xml:space="preserve">Magazine today revealed that Awkward Styles is No. 108 on its third annual Inc. 5000 Regionals Pacific list, with two-year revenue growth of 118%, the most prestigious ranking of the fastest-growing private companies based in Alaska, Hawaii, California, Oregon, and Washington. Awkward Styles Print on Demand was previously ranked in INC 5000 in 2019 and 2021. Born of the annual Inc. 5000 franchise, this regional list represents a unique look at the most successful private companies within the Pacific region economy generating sustainable growth and jobs.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are incredibly happy to be honored on this year’s Pacific Region’s list. Providing quality service and listening to what our merchants and community have to say is our top priority. We are ready to continue proving our commitment.” - Kaya Gokhan, Awkward Styles CEO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Awkward Styles, a Los Angeles-based company founded in 2014, offers print-on-demand and dropshipping services for e-commerce sellers and brands. Awkward Styles offers seamless integrations for Etsy, Shopify, and Wocommerce sellers.</w:t>
      </w:r>
    </w:p>
    <w:p w:rsidR="00000000" w:rsidDel="00000000" w:rsidP="00000000" w:rsidRDefault="00000000" w:rsidRPr="00000000" w14:paraId="00000010">
      <w:pPr>
        <w:rPr/>
      </w:pPr>
      <w:r w:rsidDel="00000000" w:rsidR="00000000" w:rsidRPr="00000000">
        <w:rPr>
          <w:rtl w:val="0"/>
        </w:rPr>
        <w:t xml:space="preserve">Announcing its POD platform launch in 2021, the company has been diligently adapting to a rapidly changing eCommerce industry since then.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companies on this list show a remarkable rate of growth across all industries in the Pacific. Between </w:t>
      </w:r>
      <w:r w:rsidDel="00000000" w:rsidR="00000000" w:rsidRPr="00000000">
        <w:rPr>
          <w:highlight w:val="white"/>
          <w:rtl w:val="0"/>
        </w:rPr>
        <w:t xml:space="preserve">2018 and 2020</w:t>
      </w:r>
      <w:r w:rsidDel="00000000" w:rsidR="00000000" w:rsidRPr="00000000">
        <w:rPr>
          <w:rtl w:val="0"/>
        </w:rPr>
        <w:t xml:space="preserve">, these </w:t>
      </w:r>
      <w:r w:rsidDel="00000000" w:rsidR="00000000" w:rsidRPr="00000000">
        <w:rPr>
          <w:highlight w:val="white"/>
          <w:rtl w:val="0"/>
        </w:rPr>
        <w:t xml:space="preserve">150 </w:t>
      </w:r>
      <w:r w:rsidDel="00000000" w:rsidR="00000000" w:rsidRPr="00000000">
        <w:rPr>
          <w:rtl w:val="0"/>
        </w:rPr>
        <w:t xml:space="preserve">private companies had an average growth rate </w:t>
      </w:r>
      <w:r w:rsidDel="00000000" w:rsidR="00000000" w:rsidRPr="00000000">
        <w:rPr>
          <w:highlight w:val="white"/>
          <w:rtl w:val="0"/>
        </w:rPr>
        <w:t xml:space="preserve">of 195% percent and, in 2020 alone, they added 10,252 jobs and $5.1 billion to the Pacific reg</w:t>
      </w:r>
      <w:r w:rsidDel="00000000" w:rsidR="00000000" w:rsidRPr="00000000">
        <w:rPr>
          <w:rtl w:val="0"/>
        </w:rPr>
        <w:t xml:space="preserve">ion’s economy. Companies based in the Irvine, Santa Monica, and Venice, California, areas had the highest growth rate overall.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Complete results of the Inc. 5000 Regionals Pacific, including company profiles and an interactive database that can be sorted by industry, metro area, and other criteria, can be found at</w:t>
      </w:r>
      <w:r w:rsidDel="00000000" w:rsidR="00000000" w:rsidRPr="00000000">
        <w:rPr>
          <w:highlight w:val="white"/>
          <w:rtl w:val="0"/>
        </w:rPr>
        <w:t xml:space="preserve"> inc.com/pacific </w:t>
      </w:r>
      <w:r w:rsidDel="00000000" w:rsidR="00000000" w:rsidRPr="00000000">
        <w:rPr>
          <w:rtl w:val="0"/>
        </w:rPr>
        <w:t xml:space="preserve">starting March 15, 2022. </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shd w:fill="ffffff" w:val="clear"/>
        <w:rPr>
          <w:highlight w:val="white"/>
        </w:rPr>
      </w:pPr>
      <w:r w:rsidDel="00000000" w:rsidR="00000000" w:rsidRPr="00000000">
        <w:rPr>
          <w:highlight w:val="white"/>
          <w:rtl w:val="0"/>
        </w:rPr>
        <w:t xml:space="preserve">“This year’s Inc. 5000 Regional winners represent one of the most exceptional and exciting lists of America’s off-the-charts growth companies. They’re disrupters and job creators, and all delivered an outsize impact on the economy. Remember their names and follow their lead. These are the companies you’ll be hearing about for years to come,” says Scott Omelianuk, editor-in-chief</w:t>
      </w:r>
      <w:r w:rsidDel="00000000" w:rsidR="00000000" w:rsidRPr="00000000">
        <w:rPr>
          <w:i w:val="1"/>
          <w:highlight w:val="white"/>
          <w:rtl w:val="0"/>
        </w:rPr>
        <w:t xml:space="preserve"> </w:t>
      </w:r>
      <w:r w:rsidDel="00000000" w:rsidR="00000000" w:rsidRPr="00000000">
        <w:rPr>
          <w:highlight w:val="white"/>
          <w:rtl w:val="0"/>
        </w:rPr>
        <w:t xml:space="preserve">of Inc.</w:t>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Contact: </w:t>
      </w:r>
    </w:p>
    <w:p w:rsidR="00000000" w:rsidDel="00000000" w:rsidP="00000000" w:rsidRDefault="00000000" w:rsidRPr="00000000" w14:paraId="0000001A">
      <w:pPr>
        <w:rPr/>
      </w:pPr>
      <w:r w:rsidDel="00000000" w:rsidR="00000000" w:rsidRPr="00000000">
        <w:rPr>
          <w:rtl w:val="0"/>
        </w:rPr>
        <w:t xml:space="preserve">Alex Galindo</w:t>
      </w:r>
    </w:p>
    <w:p w:rsidR="00000000" w:rsidDel="00000000" w:rsidP="00000000" w:rsidRDefault="00000000" w:rsidRPr="00000000" w14:paraId="0000001B">
      <w:pPr>
        <w:rPr/>
      </w:pPr>
      <w:r w:rsidDel="00000000" w:rsidR="00000000" w:rsidRPr="00000000">
        <w:rPr>
          <w:rtl w:val="0"/>
        </w:rPr>
        <w:t xml:space="preserve">(562) 379-1165</w:t>
      </w:r>
    </w:p>
    <w:p w:rsidR="00000000" w:rsidDel="00000000" w:rsidP="00000000" w:rsidRDefault="00000000" w:rsidRPr="00000000" w14:paraId="0000001C">
      <w:pPr>
        <w:rPr/>
      </w:pPr>
      <w:hyperlink r:id="rId7">
        <w:r w:rsidDel="00000000" w:rsidR="00000000" w:rsidRPr="00000000">
          <w:rPr>
            <w:color w:val="1155cc"/>
            <w:u w:val="single"/>
            <w:rtl w:val="0"/>
          </w:rPr>
          <w:t xml:space="preserve">alex@awkwardstyles.com</w:t>
        </w:r>
      </w:hyperlink>
      <w:r w:rsidDel="00000000" w:rsidR="00000000" w:rsidRPr="00000000">
        <w:rPr>
          <w:rtl w:val="0"/>
        </w:rPr>
      </w:r>
    </w:p>
    <w:p w:rsidR="00000000" w:rsidDel="00000000" w:rsidP="00000000" w:rsidRDefault="00000000" w:rsidRPr="00000000" w14:paraId="0000001D">
      <w:pPr>
        <w:rPr>
          <w:color w:val="1155cc"/>
          <w:u w:val="singl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Awkward Styles Catalog  </w:t>
      </w:r>
    </w:p>
    <w:p w:rsidR="00000000" w:rsidDel="00000000" w:rsidP="00000000" w:rsidRDefault="00000000" w:rsidRPr="00000000" w14:paraId="0000001F">
      <w:pPr>
        <w:rPr/>
      </w:pPr>
      <w:r w:rsidDel="00000000" w:rsidR="00000000" w:rsidRPr="00000000">
        <w:rPr>
          <w:rtl w:val="0"/>
        </w:rPr>
        <w:t xml:space="preserve">https://bit.ly/3Jw78yV</w:t>
      </w:r>
      <w:r w:rsidDel="00000000" w:rsidR="00000000" w:rsidRPr="00000000">
        <w:rPr>
          <w:rtl w:val="0"/>
        </w:rPr>
      </w:r>
    </w:p>
    <w:p w:rsidR="00000000" w:rsidDel="00000000" w:rsidP="00000000" w:rsidRDefault="00000000" w:rsidRPr="00000000" w14:paraId="00000020">
      <w:pPr>
        <w:rPr>
          <w:highlight w:val="yellow"/>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More about </w:t>
      </w:r>
      <w:r w:rsidDel="00000000" w:rsidR="00000000" w:rsidRPr="00000000">
        <w:rPr>
          <w:b w:val="1"/>
          <w:i w:val="1"/>
          <w:rtl w:val="0"/>
        </w:rPr>
        <w:t xml:space="preserve">Inc. </w:t>
      </w:r>
      <w:r w:rsidDel="00000000" w:rsidR="00000000" w:rsidRPr="00000000">
        <w:rPr>
          <w:b w:val="1"/>
          <w:rtl w:val="0"/>
        </w:rPr>
        <w:t xml:space="preserve">and the Inc. 5000 Regionals</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Methodology</w:t>
      </w:r>
    </w:p>
    <w:p w:rsidR="00000000" w:rsidDel="00000000" w:rsidP="00000000" w:rsidRDefault="00000000" w:rsidRPr="00000000" w14:paraId="00000024">
      <w:pPr>
        <w:rPr/>
      </w:pPr>
      <w:r w:rsidDel="00000000" w:rsidR="00000000" w:rsidRPr="00000000">
        <w:rPr>
          <w:rtl w:val="0"/>
        </w:rPr>
        <w:t xml:space="preserve">The 2022 Inc. 5000 Regionals are ranked according to percentage revenue growth when comparing 2018 and 2020. To qualify, companies must have been founded and generating revenue by March 31, 2018. They had to be U.S.-based, privately held, for-profit, and independent—not subsidiaries or divisions of other companies—as of December 31, 2019. (Since then, a number of companies on the list have gone public or been acquired.) The minimum revenue required for 2018 is $100,000; the minimum for 2020 is $1 million. As always, Inc. reserves the right to decline applicants for subjective reasons.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About Inc. Media </w:t>
      </w:r>
    </w:p>
    <w:p w:rsidR="00000000" w:rsidDel="00000000" w:rsidP="00000000" w:rsidRDefault="00000000" w:rsidRPr="00000000" w14:paraId="00000027">
      <w:pPr>
        <w:rPr/>
      </w:pPr>
      <w:r w:rsidDel="00000000" w:rsidR="00000000" w:rsidRPr="00000000">
        <w:rPr>
          <w:rtl w:val="0"/>
        </w:rPr>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t xml:space="preserve">The associated Inc. 5000 Conference is part of a highly acclaimed portfolio of bespoke events produced by Inc. For more information, visit </w:t>
      </w:r>
      <w:hyperlink r:id="rId8">
        <w:r w:rsidDel="00000000" w:rsidR="00000000" w:rsidRPr="00000000">
          <w:rPr>
            <w:color w:val="1155cc"/>
            <w:u w:val="single"/>
            <w:rtl w:val="0"/>
          </w:rPr>
          <w:t xml:space="preserve">www.inc.com</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lex@awkwardstyles.com" TargetMode="External"/><Relationship Id="rId8" Type="http://schemas.openxmlformats.org/officeDocument/2006/relationships/hyperlink" Target="http://www.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